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933FA" w:rsidRDefault="00C933FA">
      <w:pPr>
        <w:rPr>
          <w:rFonts w:ascii="Times New Roman" w:hAnsi="Times New Roman"/>
          <w:b/>
        </w:rPr>
      </w:pPr>
      <w:r w:rsidRPr="00C933FA">
        <w:rPr>
          <w:rFonts w:ascii="Times New Roman" w:hAnsi="Times New Roman"/>
          <w:b/>
        </w:rPr>
        <w:t>Kursa ceļvedis Mikroorganismu bioenerģētikā</w:t>
      </w:r>
      <w:r>
        <w:rPr>
          <w:rFonts w:ascii="Times New Roman" w:hAnsi="Times New Roman"/>
          <w:b/>
        </w:rPr>
        <w:t xml:space="preserve"> (Biol 5260)</w:t>
      </w:r>
    </w:p>
    <w:p w:rsidR="00C933FA" w:rsidRDefault="00C933FA">
      <w:pPr>
        <w:rPr>
          <w:rFonts w:ascii="Times New Roman" w:hAnsi="Times New Roman"/>
          <w:b/>
        </w:rPr>
      </w:pPr>
    </w:p>
    <w:tbl>
      <w:tblPr>
        <w:tblStyle w:val="TableGrid"/>
        <w:tblW w:w="8584" w:type="dxa"/>
        <w:tblLook w:val="00BF"/>
      </w:tblPr>
      <w:tblGrid>
        <w:gridCol w:w="1241"/>
        <w:gridCol w:w="566"/>
        <w:gridCol w:w="5347"/>
        <w:gridCol w:w="1430"/>
      </w:tblGrid>
      <w:tr w:rsidR="00C933FA" w:rsidRPr="00C933FA">
        <w:trPr>
          <w:trHeight w:val="942"/>
        </w:trPr>
        <w:tc>
          <w:tcPr>
            <w:tcW w:w="1242" w:type="dxa"/>
          </w:tcPr>
          <w:p w:rsidR="00C933FA" w:rsidRPr="00C933FA" w:rsidRDefault="00C933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Februāris</w:t>
            </w:r>
          </w:p>
        </w:tc>
        <w:tc>
          <w:tcPr>
            <w:tcW w:w="567" w:type="dxa"/>
          </w:tcPr>
          <w:p w:rsidR="00C933FA" w:rsidRPr="00C933FA" w:rsidRDefault="00C933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387" w:type="dxa"/>
          </w:tcPr>
          <w:p w:rsidR="00C933FA" w:rsidRPr="00BD2F95" w:rsidRDefault="00BD2F95">
            <w:pPr>
              <w:rPr>
                <w:rFonts w:ascii="Times New Roman" w:hAnsi="Times New Roman"/>
                <w:b/>
              </w:rPr>
            </w:pPr>
            <w:r>
              <w:rPr>
                <w:lang w:val="lv-LV"/>
              </w:rPr>
              <w:t>Red-oks kofaktori elpošanas ķēdē. Elpošanas ķēdes kompleksi. Baktēriju terminālās oksidāzes. Mitohondriju un baktēriju elektronu transporta salīdzinājums.</w:t>
            </w:r>
          </w:p>
        </w:tc>
        <w:tc>
          <w:tcPr>
            <w:tcW w:w="1388" w:type="dxa"/>
          </w:tcPr>
          <w:p w:rsidR="00C933FA" w:rsidRPr="00C933FA" w:rsidRDefault="00C933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lekcija</w:t>
            </w:r>
          </w:p>
        </w:tc>
      </w:tr>
      <w:tr w:rsidR="00C933FA" w:rsidRPr="00C933FA">
        <w:trPr>
          <w:trHeight w:val="899"/>
        </w:trPr>
        <w:tc>
          <w:tcPr>
            <w:tcW w:w="1242" w:type="dxa"/>
          </w:tcPr>
          <w:p w:rsidR="00C933FA" w:rsidRPr="00C933FA" w:rsidRDefault="00C93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33FA" w:rsidRPr="00C933FA" w:rsidRDefault="00C933FA">
            <w:pPr>
              <w:rPr>
                <w:rFonts w:ascii="Times New Roman" w:hAnsi="Times New Roman"/>
              </w:rPr>
            </w:pPr>
            <w:r w:rsidRPr="00C933FA">
              <w:rPr>
                <w:rFonts w:ascii="Times New Roman" w:hAnsi="Times New Roman"/>
              </w:rPr>
              <w:t>24.</w:t>
            </w:r>
          </w:p>
        </w:tc>
        <w:tc>
          <w:tcPr>
            <w:tcW w:w="5387" w:type="dxa"/>
          </w:tcPr>
          <w:p w:rsidR="00C933FA" w:rsidRPr="00EE1F69" w:rsidRDefault="00EE1F69" w:rsidP="00EE1F69">
            <w:pPr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lang w:val="lv-LV"/>
              </w:rPr>
              <w:t xml:space="preserve">Elpošanas ķēdes uzbūve </w:t>
            </w:r>
            <w:r w:rsidRPr="00136FEE">
              <w:rPr>
                <w:i/>
                <w:lang w:val="lv-LV"/>
              </w:rPr>
              <w:t>Escherichia coli,</w:t>
            </w:r>
            <w:r>
              <w:rPr>
                <w:lang w:val="lv-LV"/>
              </w:rPr>
              <w:t xml:space="preserve"> tās atsevišķo atzaru enerģētiskā efektivitāte. Elpošanas ķēdes citās baktērijās; piemēri.</w:t>
            </w:r>
          </w:p>
        </w:tc>
        <w:tc>
          <w:tcPr>
            <w:tcW w:w="1388" w:type="dxa"/>
          </w:tcPr>
          <w:p w:rsidR="00C933FA" w:rsidRPr="00C933FA" w:rsidRDefault="00C933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lekcija</w:t>
            </w:r>
          </w:p>
        </w:tc>
      </w:tr>
      <w:tr w:rsidR="00C933FA" w:rsidRPr="00C933FA">
        <w:trPr>
          <w:trHeight w:val="942"/>
        </w:trPr>
        <w:tc>
          <w:tcPr>
            <w:tcW w:w="1242" w:type="dxa"/>
          </w:tcPr>
          <w:p w:rsidR="00C933FA" w:rsidRPr="00C933FA" w:rsidRDefault="00C933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Marts</w:t>
            </w:r>
          </w:p>
        </w:tc>
        <w:tc>
          <w:tcPr>
            <w:tcW w:w="567" w:type="dxa"/>
          </w:tcPr>
          <w:p w:rsidR="00C933FA" w:rsidRPr="00C933FA" w:rsidRDefault="00C933FA">
            <w:pPr>
              <w:rPr>
                <w:rFonts w:ascii="Times New Roman" w:hAnsi="Times New Roman"/>
              </w:rPr>
            </w:pPr>
            <w:r w:rsidRPr="00C933FA">
              <w:rPr>
                <w:rFonts w:ascii="Times New Roman" w:hAnsi="Times New Roman"/>
              </w:rPr>
              <w:t>2.</w:t>
            </w:r>
          </w:p>
        </w:tc>
        <w:tc>
          <w:tcPr>
            <w:tcW w:w="5387" w:type="dxa"/>
          </w:tcPr>
          <w:p w:rsidR="00C933FA" w:rsidRPr="00D527D8" w:rsidRDefault="00D527D8" w:rsidP="00D527D8">
            <w:pPr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lang w:val="lv-LV"/>
              </w:rPr>
              <w:t>Elpošanas ceļu regulācija atkarībā no pieejamā elektronu akceptora, tās fizioloģiskā loma. Arc, Fnr, Nar, Rex un Fix reguloni. Elpošanas un fotosintētiskā elektronu transporta koordinācija fotosintezējošajās baktērijās.</w:t>
            </w:r>
          </w:p>
        </w:tc>
        <w:tc>
          <w:tcPr>
            <w:tcW w:w="1388" w:type="dxa"/>
          </w:tcPr>
          <w:p w:rsidR="00C933FA" w:rsidRPr="00C933FA" w:rsidRDefault="00C933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lekcija</w:t>
            </w:r>
          </w:p>
        </w:tc>
      </w:tr>
      <w:tr w:rsidR="00C933FA" w:rsidRPr="00C933FA" w:rsidTr="004075BE">
        <w:trPr>
          <w:trHeight w:val="514"/>
        </w:trPr>
        <w:tc>
          <w:tcPr>
            <w:tcW w:w="1242" w:type="dxa"/>
          </w:tcPr>
          <w:p w:rsidR="00C933FA" w:rsidRPr="00C933FA" w:rsidRDefault="00C93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33FA" w:rsidRPr="00C933FA" w:rsidRDefault="00C933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387" w:type="dxa"/>
          </w:tcPr>
          <w:p w:rsidR="00C933FA" w:rsidRPr="004075BE" w:rsidRDefault="004075BE">
            <w:pPr>
              <w:rPr>
                <w:rFonts w:ascii="Times New Roman" w:hAnsi="Times New Roman"/>
                <w:b/>
              </w:rPr>
            </w:pPr>
            <w:r>
              <w:rPr>
                <w:lang w:val="lv-LV"/>
              </w:rPr>
              <w:t>Aerobo baktēriju adaptācijas zemām skābekļa koncentrācijām</w:t>
            </w:r>
          </w:p>
        </w:tc>
        <w:tc>
          <w:tcPr>
            <w:tcW w:w="1388" w:type="dxa"/>
          </w:tcPr>
          <w:p w:rsidR="00C933FA" w:rsidRPr="00C933FA" w:rsidRDefault="00C933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seminārs</w:t>
            </w:r>
          </w:p>
        </w:tc>
      </w:tr>
      <w:tr w:rsidR="00C933FA" w:rsidRPr="00C933FA">
        <w:trPr>
          <w:trHeight w:val="942"/>
        </w:trPr>
        <w:tc>
          <w:tcPr>
            <w:tcW w:w="1242" w:type="dxa"/>
          </w:tcPr>
          <w:p w:rsidR="00C933FA" w:rsidRPr="00C933FA" w:rsidRDefault="00C93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33FA" w:rsidRPr="001D2EF4" w:rsidRDefault="001D2E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5387" w:type="dxa"/>
          </w:tcPr>
          <w:p w:rsidR="00C933FA" w:rsidRPr="000443E0" w:rsidRDefault="000443E0" w:rsidP="000443E0">
            <w:pPr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lang w:val="lv-LV"/>
              </w:rPr>
              <w:t xml:space="preserve">Skābekļa aktīvās formas, to veidošanās ceļi elpošanas ķēdē. Šūnas aizsardzības sistēmas pret </w:t>
            </w:r>
            <w:r>
              <w:rPr>
                <w:rFonts w:ascii="Times New Roman" w:hAnsi="Times New Roman"/>
                <w:lang w:val="lv-LV"/>
              </w:rPr>
              <w:t>O</w:t>
            </w:r>
            <w:r w:rsidRPr="000443E0">
              <w:rPr>
                <w:rFonts w:ascii="Times New Roman" w:hAnsi="Times New Roman"/>
                <w:vertAlign w:val="subscript"/>
                <w:lang w:val="lv-LV"/>
              </w:rPr>
              <w:t>2</w:t>
            </w:r>
            <w:r>
              <w:rPr>
                <w:lang w:val="lv-LV"/>
              </w:rPr>
              <w:t xml:space="preserve"> aktīvajām formām: superoksīddismutāzes, peroksidāzes, katalāzes, tiolatkarīgās aizsardzības sistēmas. Oksidatīvā un nitrozatīvā stresa loma organisma aizsardzībā pret infekcijām.</w:t>
            </w:r>
          </w:p>
        </w:tc>
        <w:tc>
          <w:tcPr>
            <w:tcW w:w="1388" w:type="dxa"/>
          </w:tcPr>
          <w:p w:rsidR="00C933FA" w:rsidRPr="001D2EF4" w:rsidRDefault="001D2E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lekcija</w:t>
            </w:r>
          </w:p>
        </w:tc>
      </w:tr>
      <w:tr w:rsidR="00C933FA" w:rsidRPr="00C933FA" w:rsidTr="00E057D7">
        <w:trPr>
          <w:trHeight w:val="518"/>
        </w:trPr>
        <w:tc>
          <w:tcPr>
            <w:tcW w:w="1242" w:type="dxa"/>
          </w:tcPr>
          <w:p w:rsidR="00C933FA" w:rsidRPr="00C933FA" w:rsidRDefault="00C93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33FA" w:rsidRPr="001D2EF4" w:rsidRDefault="001D2E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5387" w:type="dxa"/>
          </w:tcPr>
          <w:p w:rsidR="00C933FA" w:rsidRPr="00E057D7" w:rsidRDefault="00E057D7">
            <w:pPr>
              <w:rPr>
                <w:rFonts w:ascii="Times New Roman" w:hAnsi="Times New Roman"/>
                <w:b/>
              </w:rPr>
            </w:pPr>
            <w:r>
              <w:rPr>
                <w:lang w:val="lv-LV"/>
              </w:rPr>
              <w:t>Oksidatīvais</w:t>
            </w:r>
            <w:r w:rsidRPr="00B81006">
              <w:rPr>
                <w:lang w:val="lv-LV"/>
              </w:rPr>
              <w:t xml:space="preserve"> stress </w:t>
            </w:r>
            <w:r>
              <w:rPr>
                <w:lang w:val="lv-LV"/>
              </w:rPr>
              <w:t>patogēnajās baktērijās</w:t>
            </w:r>
          </w:p>
        </w:tc>
        <w:tc>
          <w:tcPr>
            <w:tcW w:w="1388" w:type="dxa"/>
          </w:tcPr>
          <w:p w:rsidR="00265B3B" w:rsidRDefault="00265B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1D2EF4">
              <w:rPr>
                <w:rFonts w:ascii="Times New Roman" w:hAnsi="Times New Roman"/>
              </w:rPr>
              <w:t>eminārs</w:t>
            </w:r>
            <w:r>
              <w:rPr>
                <w:rFonts w:ascii="Times New Roman" w:hAnsi="Times New Roman"/>
              </w:rPr>
              <w:t>,</w:t>
            </w:r>
          </w:p>
          <w:p w:rsidR="00C933FA" w:rsidRPr="001D2EF4" w:rsidRDefault="00265B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kontroldarbs</w:t>
            </w:r>
          </w:p>
        </w:tc>
      </w:tr>
      <w:tr w:rsidR="00C933FA" w:rsidRPr="00C933FA" w:rsidTr="0022612B">
        <w:trPr>
          <w:trHeight w:val="527"/>
        </w:trPr>
        <w:tc>
          <w:tcPr>
            <w:tcW w:w="1242" w:type="dxa"/>
          </w:tcPr>
          <w:p w:rsidR="00C933FA" w:rsidRPr="00C933FA" w:rsidRDefault="00C93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33FA" w:rsidRPr="00DE3FFB" w:rsidRDefault="00DE3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5387" w:type="dxa"/>
          </w:tcPr>
          <w:p w:rsidR="00C933FA" w:rsidRPr="0022612B" w:rsidRDefault="0022612B">
            <w:pPr>
              <w:rPr>
                <w:rFonts w:ascii="Times New Roman" w:hAnsi="Times New Roman"/>
                <w:b/>
              </w:rPr>
            </w:pPr>
            <w:r>
              <w:rPr>
                <w:lang w:val="lv-LV"/>
              </w:rPr>
              <w:t>Bioenerģētisko mehanismu īpatnības vidēs ar ļoti augstu vai ļoti zemu pH.</w:t>
            </w:r>
          </w:p>
        </w:tc>
        <w:tc>
          <w:tcPr>
            <w:tcW w:w="1388" w:type="dxa"/>
          </w:tcPr>
          <w:p w:rsidR="00C933FA" w:rsidRPr="00DE3FFB" w:rsidRDefault="00DE3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lekcija</w:t>
            </w:r>
          </w:p>
        </w:tc>
      </w:tr>
      <w:tr w:rsidR="00C933FA" w:rsidRPr="00C933FA" w:rsidTr="009C7F1D">
        <w:trPr>
          <w:trHeight w:val="520"/>
        </w:trPr>
        <w:tc>
          <w:tcPr>
            <w:tcW w:w="1242" w:type="dxa"/>
          </w:tcPr>
          <w:p w:rsidR="00C933FA" w:rsidRPr="00DE3FFB" w:rsidRDefault="00DE3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Aprīlis</w:t>
            </w:r>
          </w:p>
        </w:tc>
        <w:tc>
          <w:tcPr>
            <w:tcW w:w="567" w:type="dxa"/>
          </w:tcPr>
          <w:p w:rsidR="00C933FA" w:rsidRPr="00DE3FFB" w:rsidRDefault="00DE3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5387" w:type="dxa"/>
          </w:tcPr>
          <w:p w:rsidR="00C933FA" w:rsidRPr="009C7F1D" w:rsidRDefault="009C7F1D" w:rsidP="009C7F1D">
            <w:pPr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lang w:val="lv-LV"/>
              </w:rPr>
              <w:t>Alkalifīlo un acidofīlo baktēriju elektronu transporta ķēdes un ATP sintāzes.</w:t>
            </w:r>
          </w:p>
        </w:tc>
        <w:tc>
          <w:tcPr>
            <w:tcW w:w="1388" w:type="dxa"/>
          </w:tcPr>
          <w:p w:rsidR="00C933FA" w:rsidRPr="00265B3B" w:rsidRDefault="00EC29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lekcija</w:t>
            </w:r>
          </w:p>
        </w:tc>
      </w:tr>
      <w:tr w:rsidR="00C933FA" w:rsidRPr="00C933FA" w:rsidTr="001F0D41">
        <w:trPr>
          <w:trHeight w:val="231"/>
        </w:trPr>
        <w:tc>
          <w:tcPr>
            <w:tcW w:w="1242" w:type="dxa"/>
          </w:tcPr>
          <w:p w:rsidR="00C933FA" w:rsidRPr="00C933FA" w:rsidRDefault="00C93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33FA" w:rsidRPr="00EC2926" w:rsidRDefault="00EC2926">
            <w:pPr>
              <w:rPr>
                <w:rFonts w:ascii="Times New Roman" w:hAnsi="Times New Roman"/>
              </w:rPr>
            </w:pPr>
            <w:r w:rsidRPr="00EC2926">
              <w:rPr>
                <w:rFonts w:ascii="Times New Roman" w:hAnsi="Times New Roman"/>
              </w:rPr>
              <w:t>20.</w:t>
            </w:r>
          </w:p>
        </w:tc>
        <w:tc>
          <w:tcPr>
            <w:tcW w:w="5387" w:type="dxa"/>
          </w:tcPr>
          <w:p w:rsidR="00C933FA" w:rsidRPr="001F0D41" w:rsidRDefault="001F0D41" w:rsidP="001F0D41">
            <w:pPr>
              <w:jc w:val="both"/>
              <w:rPr>
                <w:rFonts w:ascii="Times New Roman" w:hAnsi="Times New Roman"/>
                <w:b/>
                <w:lang w:val="lv-LV"/>
              </w:rPr>
            </w:pPr>
            <w:r>
              <w:rPr>
                <w:lang w:val="lv-LV"/>
              </w:rPr>
              <w:t xml:space="preserve">Termoalkalifīlo baktēriju </w:t>
            </w:r>
            <w:r w:rsidRPr="0053025C">
              <w:rPr>
                <w:lang w:val="lv-LV"/>
              </w:rPr>
              <w:t>ATP sintāzes</w:t>
            </w:r>
          </w:p>
        </w:tc>
        <w:tc>
          <w:tcPr>
            <w:tcW w:w="1388" w:type="dxa"/>
          </w:tcPr>
          <w:p w:rsidR="00C933FA" w:rsidRPr="00265B3B" w:rsidRDefault="00EC29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seminārs</w:t>
            </w:r>
          </w:p>
        </w:tc>
      </w:tr>
      <w:tr w:rsidR="00C933FA" w:rsidRPr="00C933FA">
        <w:trPr>
          <w:trHeight w:val="942"/>
        </w:trPr>
        <w:tc>
          <w:tcPr>
            <w:tcW w:w="1242" w:type="dxa"/>
          </w:tcPr>
          <w:p w:rsidR="00C933FA" w:rsidRPr="00C933FA" w:rsidRDefault="00C93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33FA" w:rsidRPr="00BC39E0" w:rsidRDefault="00BC39E0">
            <w:pPr>
              <w:rPr>
                <w:rFonts w:ascii="Times New Roman" w:hAnsi="Times New Roman"/>
              </w:rPr>
            </w:pPr>
            <w:r w:rsidRPr="00BC39E0">
              <w:rPr>
                <w:rFonts w:ascii="Times New Roman" w:hAnsi="Times New Roman"/>
              </w:rPr>
              <w:t>27.</w:t>
            </w:r>
          </w:p>
        </w:tc>
        <w:tc>
          <w:tcPr>
            <w:tcW w:w="5387" w:type="dxa"/>
          </w:tcPr>
          <w:p w:rsidR="00C933FA" w:rsidRPr="0034222A" w:rsidRDefault="0034222A">
            <w:pPr>
              <w:rPr>
                <w:rFonts w:ascii="Times New Roman" w:hAnsi="Times New Roman"/>
                <w:b/>
              </w:rPr>
            </w:pPr>
            <w:r>
              <w:rPr>
                <w:lang w:val="lv-LV"/>
              </w:rPr>
              <w:t>Transporta sistēmu veidi to energoatkarība un regulācija. Fosfotransferāzes sistēma un katabolītu represijas mehanisms.</w:t>
            </w:r>
          </w:p>
        </w:tc>
        <w:tc>
          <w:tcPr>
            <w:tcW w:w="1388" w:type="dxa"/>
          </w:tcPr>
          <w:p w:rsidR="00C933FA" w:rsidRPr="00EF6152" w:rsidRDefault="00EF6152">
            <w:pPr>
              <w:rPr>
                <w:rFonts w:ascii="Times New Roman" w:hAnsi="Times New Roman"/>
              </w:rPr>
            </w:pPr>
            <w:r w:rsidRPr="00EF6152">
              <w:rPr>
                <w:rFonts w:ascii="Times New Roman" w:hAnsi="Times New Roman"/>
              </w:rPr>
              <w:t>lekcija</w:t>
            </w:r>
          </w:p>
        </w:tc>
      </w:tr>
      <w:tr w:rsidR="00C933FA" w:rsidRPr="00C933FA">
        <w:trPr>
          <w:trHeight w:val="899"/>
        </w:trPr>
        <w:tc>
          <w:tcPr>
            <w:tcW w:w="1242" w:type="dxa"/>
          </w:tcPr>
          <w:p w:rsidR="00C933FA" w:rsidRPr="00EF6152" w:rsidRDefault="00EF61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Maijs</w:t>
            </w:r>
          </w:p>
        </w:tc>
        <w:tc>
          <w:tcPr>
            <w:tcW w:w="567" w:type="dxa"/>
          </w:tcPr>
          <w:p w:rsidR="00C933FA" w:rsidRPr="00EF6152" w:rsidRDefault="00EF61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387" w:type="dxa"/>
          </w:tcPr>
          <w:p w:rsidR="00C933FA" w:rsidRPr="007D2AD9" w:rsidRDefault="007D2AD9">
            <w:pPr>
              <w:rPr>
                <w:rFonts w:ascii="Times New Roman" w:hAnsi="Times New Roman"/>
                <w:b/>
              </w:rPr>
            </w:pPr>
            <w:r>
              <w:rPr>
                <w:lang w:val="lv-LV"/>
              </w:rPr>
              <w:t>Membrānu transporta sistēmu metaboliskā inženierija. Bioenerģētiskie faktori, kuri nosaka producentu celmu noturību pret organiskajām skābēm un spirtiem.</w:t>
            </w:r>
          </w:p>
        </w:tc>
        <w:tc>
          <w:tcPr>
            <w:tcW w:w="1388" w:type="dxa"/>
          </w:tcPr>
          <w:p w:rsidR="00C933FA" w:rsidRPr="00EF6152" w:rsidRDefault="00EF6152">
            <w:pPr>
              <w:rPr>
                <w:rFonts w:ascii="Times New Roman" w:hAnsi="Times New Roman"/>
              </w:rPr>
            </w:pPr>
            <w:r w:rsidRPr="00EF6152">
              <w:rPr>
                <w:rFonts w:ascii="Times New Roman" w:hAnsi="Times New Roman"/>
              </w:rPr>
              <w:t>lekcija</w:t>
            </w:r>
          </w:p>
        </w:tc>
      </w:tr>
      <w:tr w:rsidR="00C933FA" w:rsidRPr="00C933FA" w:rsidTr="00111155">
        <w:trPr>
          <w:trHeight w:val="534"/>
        </w:trPr>
        <w:tc>
          <w:tcPr>
            <w:tcW w:w="1242" w:type="dxa"/>
          </w:tcPr>
          <w:p w:rsidR="00C933FA" w:rsidRPr="00C933FA" w:rsidRDefault="00C93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33FA" w:rsidRPr="00EF6152" w:rsidRDefault="00EF61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387" w:type="dxa"/>
          </w:tcPr>
          <w:p w:rsidR="00C933FA" w:rsidRPr="00111155" w:rsidRDefault="00111155">
            <w:pPr>
              <w:rPr>
                <w:rFonts w:ascii="Times New Roman" w:hAnsi="Times New Roman"/>
                <w:b/>
              </w:rPr>
            </w:pPr>
            <w:r>
              <w:rPr>
                <w:lang w:val="lv-LV"/>
              </w:rPr>
              <w:t>Anaerobās elpošanas loma vides biotehnoloģijā; piemēri. Ekstremofīlu pielietojumi biotehnoloģijā.</w:t>
            </w:r>
          </w:p>
        </w:tc>
        <w:tc>
          <w:tcPr>
            <w:tcW w:w="1388" w:type="dxa"/>
          </w:tcPr>
          <w:p w:rsidR="00C933FA" w:rsidRPr="00EF6152" w:rsidRDefault="00EF61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lekcija</w:t>
            </w:r>
          </w:p>
        </w:tc>
      </w:tr>
      <w:tr w:rsidR="00C933FA" w:rsidRPr="00C933FA" w:rsidTr="00C258FE">
        <w:trPr>
          <w:trHeight w:val="528"/>
        </w:trPr>
        <w:tc>
          <w:tcPr>
            <w:tcW w:w="1242" w:type="dxa"/>
          </w:tcPr>
          <w:p w:rsidR="00C933FA" w:rsidRPr="00C933FA" w:rsidRDefault="00C93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33FA" w:rsidRPr="00EF6152" w:rsidRDefault="00EF61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5387" w:type="dxa"/>
          </w:tcPr>
          <w:p w:rsidR="00C933FA" w:rsidRPr="00C258FE" w:rsidRDefault="00C258FE" w:rsidP="00C258FE">
            <w:pPr>
              <w:jc w:val="both"/>
              <w:rPr>
                <w:rFonts w:ascii="Times New Roman" w:hAnsi="Times New Roman"/>
                <w:b/>
                <w:lang w:val="lv-LV"/>
              </w:rPr>
            </w:pPr>
            <w:r w:rsidRPr="00511D7D">
              <w:rPr>
                <w:i/>
                <w:lang w:val="lv-LV"/>
              </w:rPr>
              <w:t>Escherichia coli</w:t>
            </w:r>
            <w:r>
              <w:rPr>
                <w:lang w:val="lv-LV"/>
              </w:rPr>
              <w:t xml:space="preserve"> substrāta transporta sistēmu metaboliskā inženierija</w:t>
            </w:r>
          </w:p>
        </w:tc>
        <w:tc>
          <w:tcPr>
            <w:tcW w:w="1388" w:type="dxa"/>
          </w:tcPr>
          <w:p w:rsidR="00EF6152" w:rsidRDefault="00EF61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seminārs,</w:t>
            </w:r>
          </w:p>
          <w:p w:rsidR="00C933FA" w:rsidRPr="00EF6152" w:rsidRDefault="00EF61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kontroldarbs</w:t>
            </w:r>
          </w:p>
        </w:tc>
      </w:tr>
    </w:tbl>
    <w:p w:rsidR="00EC2926" w:rsidRPr="00C933FA" w:rsidRDefault="00EC2926">
      <w:pPr>
        <w:rPr>
          <w:rFonts w:ascii="Times New Roman" w:hAnsi="Times New Roman"/>
          <w:b/>
        </w:rPr>
      </w:pPr>
    </w:p>
    <w:sectPr w:rsidR="00EC2926" w:rsidRPr="00C933FA" w:rsidSect="00EC2926">
      <w:pgSz w:w="11900" w:h="16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C933FA"/>
    <w:rsid w:val="000443E0"/>
    <w:rsid w:val="00111155"/>
    <w:rsid w:val="001D2EF4"/>
    <w:rsid w:val="001F0D41"/>
    <w:rsid w:val="0022612B"/>
    <w:rsid w:val="00265B3B"/>
    <w:rsid w:val="0034222A"/>
    <w:rsid w:val="004075BE"/>
    <w:rsid w:val="007D2AD9"/>
    <w:rsid w:val="009C7F1D"/>
    <w:rsid w:val="00BC39E0"/>
    <w:rsid w:val="00BD2F95"/>
    <w:rsid w:val="00C258FE"/>
    <w:rsid w:val="00C933FA"/>
    <w:rsid w:val="00D527D8"/>
    <w:rsid w:val="00DE3FFB"/>
    <w:rsid w:val="00E057D7"/>
    <w:rsid w:val="00EC2926"/>
    <w:rsid w:val="00EE1F69"/>
    <w:rsid w:val="00EF615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8C4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C933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171</Words>
  <Characters>978</Characters>
  <Application>Microsoft Word 12.1.0</Application>
  <DocSecurity>0</DocSecurity>
  <Lines>8</Lines>
  <Paragraphs>1</Paragraphs>
  <ScaleCrop>false</ScaleCrop>
  <Company>LU MBI</Company>
  <LinksUpToDate>false</LinksUpToDate>
  <CharactersWithSpaces>1201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 Kalnenieks</dc:creator>
  <cp:keywords/>
  <cp:lastModifiedBy>Uldis Kalnenieks</cp:lastModifiedBy>
  <cp:revision>24</cp:revision>
  <dcterms:created xsi:type="dcterms:W3CDTF">2012-02-23T13:15:00Z</dcterms:created>
  <dcterms:modified xsi:type="dcterms:W3CDTF">2012-02-23T14:46:00Z</dcterms:modified>
</cp:coreProperties>
</file>