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734" w:rsidRDefault="00415734" w:rsidP="003A0528">
      <w:pPr>
        <w:rPr>
          <w:b/>
        </w:rPr>
      </w:pPr>
      <w:proofErr w:type="spellStart"/>
      <w:r>
        <w:rPr>
          <w:b/>
        </w:rPr>
        <w:t>Rekombinantu</w:t>
      </w:r>
      <w:proofErr w:type="spellEnd"/>
      <w:r>
        <w:rPr>
          <w:b/>
        </w:rPr>
        <w:t xml:space="preserve"> biotehnoloģija, kursa saturs</w:t>
      </w:r>
    </w:p>
    <w:p w:rsidR="00415734" w:rsidRPr="00415734" w:rsidRDefault="00415734" w:rsidP="00415734">
      <w:pPr>
        <w:pStyle w:val="ListParagraph"/>
        <w:rPr>
          <w:b/>
        </w:rPr>
      </w:pPr>
      <w:r w:rsidRPr="00415734">
        <w:rPr>
          <w:b/>
        </w:rPr>
        <w:t>20.02</w:t>
      </w:r>
    </w:p>
    <w:p w:rsidR="002C264C" w:rsidRDefault="002A491A" w:rsidP="003A0528">
      <w:pPr>
        <w:pStyle w:val="ListParagraph"/>
        <w:numPr>
          <w:ilvl w:val="0"/>
          <w:numId w:val="1"/>
        </w:numPr>
        <w:rPr>
          <w:b/>
        </w:rPr>
      </w:pPr>
      <w:r w:rsidRPr="00CD0E33">
        <w:rPr>
          <w:b/>
        </w:rPr>
        <w:t>t</w:t>
      </w:r>
      <w:r w:rsidR="00F83FD9" w:rsidRPr="00CD0E33">
        <w:rPr>
          <w:b/>
        </w:rPr>
        <w:t>emats. Ievads molekulārajā biotehnoloģijā</w:t>
      </w:r>
      <w:r w:rsidR="00F83FD9" w:rsidRPr="00CD0E33">
        <w:rPr>
          <w:b/>
        </w:rPr>
        <w:br/>
      </w:r>
      <w:r w:rsidR="00F83FD9">
        <w:t xml:space="preserve">Lekcijas, 4 st. </w:t>
      </w:r>
      <w:r w:rsidR="00F83FD9">
        <w:br/>
        <w:t xml:space="preserve">1.lekcija. Kursa struktūra, studiju materiāli. Biotehnoloģijas priekšmets, pielietojuma virzieni un vēsture. </w:t>
      </w:r>
      <w:r w:rsidR="00F83FD9">
        <w:br/>
        <w:t xml:space="preserve">2. lekcija Uzņēmējdarbība biotehnoloģijas jomā, </w:t>
      </w:r>
      <w:proofErr w:type="spellStart"/>
      <w:r w:rsidR="00F83FD9">
        <w:t>rekombinantu</w:t>
      </w:r>
      <w:proofErr w:type="spellEnd"/>
      <w:r w:rsidR="00F83FD9">
        <w:t xml:space="preserve"> biotehnoloģija  Latvijā. </w:t>
      </w:r>
      <w:r w:rsidR="00F83FD9">
        <w:br/>
      </w:r>
      <w:r w:rsidR="00F83FD9">
        <w:br/>
      </w:r>
      <w:r w:rsidR="00F83FD9" w:rsidRPr="00CD0E33">
        <w:rPr>
          <w:b/>
        </w:rPr>
        <w:t xml:space="preserve">2. temats. </w:t>
      </w:r>
      <w:proofErr w:type="spellStart"/>
      <w:r w:rsidR="00F83FD9" w:rsidRPr="00CD0E33">
        <w:rPr>
          <w:b/>
        </w:rPr>
        <w:t>Rekombinantu</w:t>
      </w:r>
      <w:proofErr w:type="spellEnd"/>
      <w:r w:rsidR="00F83FD9" w:rsidRPr="00CD0E33">
        <w:rPr>
          <w:b/>
        </w:rPr>
        <w:t xml:space="preserve"> molekulu iegūšana un raksturošana </w:t>
      </w:r>
      <w:r w:rsidR="00F83FD9" w:rsidRPr="00CD0E33">
        <w:rPr>
          <w:b/>
        </w:rPr>
        <w:br/>
        <w:t xml:space="preserve">Lekcijas, </w:t>
      </w:r>
      <w:r w:rsidRPr="00CD0E33">
        <w:rPr>
          <w:b/>
        </w:rPr>
        <w:t>12</w:t>
      </w:r>
      <w:r w:rsidR="00F83FD9" w:rsidRPr="00CD0E33">
        <w:rPr>
          <w:b/>
        </w:rPr>
        <w:t xml:space="preserve"> st. </w:t>
      </w:r>
      <w:r w:rsidR="00F83FD9" w:rsidRPr="00CD0E33">
        <w:rPr>
          <w:b/>
        </w:rPr>
        <w:br/>
      </w:r>
    </w:p>
    <w:p w:rsidR="002A491A" w:rsidRPr="00415734" w:rsidRDefault="00415734" w:rsidP="002C264C">
      <w:pPr>
        <w:pStyle w:val="ListParagraph"/>
        <w:rPr>
          <w:b/>
        </w:rPr>
      </w:pPr>
      <w:bookmarkStart w:id="0" w:name="_GoBack"/>
      <w:bookmarkEnd w:id="0"/>
      <w:r w:rsidRPr="00415734">
        <w:rPr>
          <w:b/>
        </w:rPr>
        <w:t>27.02</w:t>
      </w:r>
    </w:p>
    <w:p w:rsidR="002A491A" w:rsidRDefault="00F83FD9" w:rsidP="002A491A">
      <w:pPr>
        <w:pStyle w:val="ListParagraph"/>
      </w:pPr>
      <w:r>
        <w:t xml:space="preserve">3. lekcija. </w:t>
      </w:r>
      <w:proofErr w:type="spellStart"/>
      <w:r>
        <w:t>In</w:t>
      </w:r>
      <w:proofErr w:type="spellEnd"/>
      <w:r>
        <w:t xml:space="preserve"> </w:t>
      </w:r>
      <w:proofErr w:type="spellStart"/>
      <w:r>
        <w:t>vitro</w:t>
      </w:r>
      <w:proofErr w:type="spellEnd"/>
      <w:r>
        <w:t xml:space="preserve"> rekombinācijā izmantojamie enzīmi, to meklēšana, savietošana </w:t>
      </w:r>
      <w:r>
        <w:br/>
        <w:t xml:space="preserve">4. lekcija. Rekombinācijā izmantojamie </w:t>
      </w:r>
      <w:proofErr w:type="spellStart"/>
      <w:r>
        <w:t>plazmīdu</w:t>
      </w:r>
      <w:proofErr w:type="spellEnd"/>
      <w:r>
        <w:t xml:space="preserve"> vektori, to paaudzes</w:t>
      </w:r>
      <w:r>
        <w:br/>
      </w:r>
      <w:r w:rsidR="002A491A">
        <w:t>Aprēķinu piemēri</w:t>
      </w:r>
    </w:p>
    <w:p w:rsidR="002C264C" w:rsidRDefault="002C264C" w:rsidP="002C264C">
      <w:pPr>
        <w:pStyle w:val="ListParagraph"/>
        <w:rPr>
          <w:b/>
        </w:rPr>
      </w:pPr>
    </w:p>
    <w:p w:rsidR="002C264C" w:rsidRPr="00415734" w:rsidRDefault="002C264C" w:rsidP="002C264C">
      <w:pPr>
        <w:pStyle w:val="ListParagraph"/>
        <w:rPr>
          <w:b/>
        </w:rPr>
      </w:pPr>
      <w:r>
        <w:rPr>
          <w:b/>
        </w:rPr>
        <w:t>06</w:t>
      </w:r>
      <w:r w:rsidRPr="00415734">
        <w:rPr>
          <w:b/>
        </w:rPr>
        <w:t>.03</w:t>
      </w:r>
    </w:p>
    <w:p w:rsidR="002A491A" w:rsidRDefault="002C264C" w:rsidP="002A491A">
      <w:pPr>
        <w:pStyle w:val="ListParagraph"/>
      </w:pPr>
      <w:r>
        <w:t xml:space="preserve">5. lekcija. Transformācijas metodes, rekombinācijā izmantojamo lielumu aprēķini </w:t>
      </w:r>
      <w:r>
        <w:br/>
      </w:r>
      <w:r w:rsidR="00F83FD9">
        <w:t>6. lekcija. Specifisko gēnu iegūšanas metodes</w:t>
      </w:r>
      <w:r w:rsidR="0014670E">
        <w:t xml:space="preserve">. </w:t>
      </w:r>
      <w:proofErr w:type="spellStart"/>
      <w:r w:rsidR="002A491A">
        <w:t>R</w:t>
      </w:r>
      <w:r w:rsidR="0014670E">
        <w:t>eportiergēni</w:t>
      </w:r>
      <w:proofErr w:type="spellEnd"/>
      <w:r w:rsidR="00F83FD9">
        <w:br/>
      </w:r>
      <w:r w:rsidR="002A491A">
        <w:t>Aprēķinu piemēri</w:t>
      </w:r>
    </w:p>
    <w:p w:rsidR="002A491A" w:rsidRPr="00CD0E33" w:rsidRDefault="00F83FD9" w:rsidP="002A491A">
      <w:pPr>
        <w:pStyle w:val="ListParagraph"/>
        <w:rPr>
          <w:b/>
        </w:rPr>
      </w:pPr>
      <w:r>
        <w:t xml:space="preserve">7. lekcija. Klonēto gēnu regulācijā iesaistītie gēnu elementi – </w:t>
      </w:r>
      <w:proofErr w:type="spellStart"/>
      <w:r>
        <w:t>promoteri</w:t>
      </w:r>
      <w:proofErr w:type="spellEnd"/>
      <w:r>
        <w:t xml:space="preserve">, operatori, terminatori, to </w:t>
      </w:r>
      <w:r w:rsidR="0014670E">
        <w:t xml:space="preserve">darbība un </w:t>
      </w:r>
      <w:r>
        <w:t xml:space="preserve">sekvences īpatnības, gēnu un proteīnu mijiedarbības raksturošana </w:t>
      </w:r>
      <w:r>
        <w:br/>
      </w:r>
    </w:p>
    <w:p w:rsidR="002A491A" w:rsidRDefault="002A491A" w:rsidP="002A491A">
      <w:pPr>
        <w:pStyle w:val="ListParagraph"/>
      </w:pPr>
    </w:p>
    <w:p w:rsidR="002A491A" w:rsidRPr="00CD0E33" w:rsidRDefault="002A491A" w:rsidP="002A491A">
      <w:pPr>
        <w:pStyle w:val="ListParagraph"/>
        <w:rPr>
          <w:b/>
        </w:rPr>
      </w:pPr>
      <w:r w:rsidRPr="00CD0E33">
        <w:rPr>
          <w:b/>
        </w:rPr>
        <w:t xml:space="preserve">3. temats. Jaunie koncepti </w:t>
      </w:r>
      <w:proofErr w:type="spellStart"/>
      <w:r w:rsidRPr="00CD0E33">
        <w:rPr>
          <w:b/>
        </w:rPr>
        <w:t>rekombinanto</w:t>
      </w:r>
      <w:proofErr w:type="spellEnd"/>
      <w:r w:rsidRPr="00CD0E33">
        <w:rPr>
          <w:b/>
        </w:rPr>
        <w:t xml:space="preserve"> molekulu un šūnu iegūšanā, raksturošanā un izmantošanā, </w:t>
      </w:r>
      <w:r w:rsidR="00CD0E33" w:rsidRPr="00CD0E33">
        <w:rPr>
          <w:b/>
        </w:rPr>
        <w:t>14</w:t>
      </w:r>
      <w:r w:rsidRPr="00CD0E33">
        <w:rPr>
          <w:b/>
        </w:rPr>
        <w:t xml:space="preserve"> stundas</w:t>
      </w:r>
    </w:p>
    <w:p w:rsidR="00415734" w:rsidRPr="00415734" w:rsidRDefault="002C264C" w:rsidP="002A491A">
      <w:pPr>
        <w:pStyle w:val="ListParagraph"/>
        <w:rPr>
          <w:b/>
        </w:rPr>
      </w:pPr>
      <w:r>
        <w:rPr>
          <w:b/>
        </w:rPr>
        <w:t>13</w:t>
      </w:r>
      <w:r w:rsidR="00415734" w:rsidRPr="00415734">
        <w:rPr>
          <w:b/>
        </w:rPr>
        <w:t>.03</w:t>
      </w:r>
    </w:p>
    <w:p w:rsidR="002C264C" w:rsidRDefault="00F83FD9" w:rsidP="002A491A">
      <w:pPr>
        <w:pStyle w:val="ListParagraph"/>
        <w:rPr>
          <w:b/>
        </w:rPr>
      </w:pPr>
      <w:r>
        <w:t xml:space="preserve">8. lekcija. </w:t>
      </w:r>
      <w:proofErr w:type="spellStart"/>
      <w:r w:rsidR="0014670E">
        <w:t>Replikonu</w:t>
      </w:r>
      <w:proofErr w:type="spellEnd"/>
      <w:r w:rsidR="0014670E">
        <w:t xml:space="preserve"> topoloģija un ģeometrija, telpiskās uzbūves loma gēnu regulācijā</w:t>
      </w:r>
      <w:r>
        <w:t xml:space="preserve"> </w:t>
      </w:r>
      <w:r>
        <w:br/>
        <w:t xml:space="preserve">9. lekcija. </w:t>
      </w:r>
      <w:proofErr w:type="spellStart"/>
      <w:r w:rsidR="0014670E">
        <w:t>Plazmīdu</w:t>
      </w:r>
      <w:proofErr w:type="spellEnd"/>
      <w:r w:rsidR="0014670E">
        <w:t xml:space="preserve"> stabilitāte, metabolisma slodze, metabolisko ceļu inženierija</w:t>
      </w:r>
      <w:r w:rsidR="002A491A">
        <w:t>, kvoruma fenomeni</w:t>
      </w:r>
      <w:r>
        <w:t xml:space="preserve">. </w:t>
      </w:r>
      <w:r>
        <w:br/>
      </w:r>
      <w:r w:rsidR="002C264C" w:rsidRPr="00CD0E33">
        <w:rPr>
          <w:b/>
        </w:rPr>
        <w:t xml:space="preserve">Seminārs : </w:t>
      </w:r>
      <w:r w:rsidR="002C264C">
        <w:rPr>
          <w:b/>
        </w:rPr>
        <w:t xml:space="preserve"> 2 stundas G</w:t>
      </w:r>
      <w:r w:rsidR="002C264C" w:rsidRPr="00CD0E33">
        <w:rPr>
          <w:b/>
        </w:rPr>
        <w:t xml:space="preserve">ēnu inženierijas </w:t>
      </w:r>
      <w:proofErr w:type="spellStart"/>
      <w:r w:rsidR="002C264C" w:rsidRPr="00CD0E33">
        <w:rPr>
          <w:b/>
        </w:rPr>
        <w:t>pamatkoncepti</w:t>
      </w:r>
      <w:proofErr w:type="spellEnd"/>
    </w:p>
    <w:p w:rsidR="002C264C" w:rsidRDefault="002C264C" w:rsidP="002A491A">
      <w:pPr>
        <w:pStyle w:val="ListParagraph"/>
        <w:rPr>
          <w:b/>
        </w:rPr>
      </w:pPr>
    </w:p>
    <w:p w:rsidR="00415734" w:rsidRPr="00415734" w:rsidRDefault="002C264C" w:rsidP="002A491A">
      <w:pPr>
        <w:pStyle w:val="ListParagraph"/>
        <w:rPr>
          <w:b/>
        </w:rPr>
      </w:pPr>
      <w:r w:rsidRPr="00415734">
        <w:rPr>
          <w:b/>
        </w:rPr>
        <w:t xml:space="preserve"> </w:t>
      </w:r>
      <w:r w:rsidR="00415734" w:rsidRPr="00415734">
        <w:rPr>
          <w:b/>
        </w:rPr>
        <w:t>2</w:t>
      </w:r>
      <w:r>
        <w:rPr>
          <w:b/>
        </w:rPr>
        <w:t>0</w:t>
      </w:r>
      <w:r w:rsidR="00415734" w:rsidRPr="00415734">
        <w:rPr>
          <w:b/>
        </w:rPr>
        <w:t>.03</w:t>
      </w:r>
    </w:p>
    <w:p w:rsidR="002A491A" w:rsidRDefault="00F83FD9" w:rsidP="002A491A">
      <w:pPr>
        <w:pStyle w:val="ListParagraph"/>
      </w:pPr>
      <w:r>
        <w:t xml:space="preserve">10. lekcija. </w:t>
      </w:r>
      <w:r w:rsidR="0014670E">
        <w:t xml:space="preserve">Jaunās klonēšanas metodes, sintētisku genomu izveide </w:t>
      </w:r>
      <w:r>
        <w:br/>
        <w:t xml:space="preserve">11. lekcija. </w:t>
      </w:r>
      <w:proofErr w:type="spellStart"/>
      <w:r w:rsidR="0014670E">
        <w:t>In</w:t>
      </w:r>
      <w:proofErr w:type="spellEnd"/>
      <w:r w:rsidR="0014670E">
        <w:t xml:space="preserve"> </w:t>
      </w:r>
      <w:proofErr w:type="spellStart"/>
      <w:r w:rsidR="0014670E">
        <w:t>vitro</w:t>
      </w:r>
      <w:proofErr w:type="spellEnd"/>
      <w:r w:rsidR="0014670E">
        <w:t xml:space="preserve"> virzītās </w:t>
      </w:r>
      <w:proofErr w:type="spellStart"/>
      <w:r w:rsidR="0014670E">
        <w:t>mutaģenēzes</w:t>
      </w:r>
      <w:proofErr w:type="spellEnd"/>
      <w:r w:rsidR="0014670E">
        <w:t xml:space="preserve"> metodes</w:t>
      </w:r>
      <w:r w:rsidR="002A491A">
        <w:t xml:space="preserve">. </w:t>
      </w:r>
      <w:r w:rsidR="0014670E">
        <w:t xml:space="preserve">Virzītas rekombinācijas metodes </w:t>
      </w:r>
      <w:proofErr w:type="spellStart"/>
      <w:r w:rsidR="0014670E">
        <w:t>in</w:t>
      </w:r>
      <w:proofErr w:type="spellEnd"/>
      <w:r w:rsidR="0014670E">
        <w:t xml:space="preserve"> </w:t>
      </w:r>
      <w:proofErr w:type="spellStart"/>
      <w:r w:rsidR="0014670E">
        <w:t>vivo</w:t>
      </w:r>
      <w:proofErr w:type="spellEnd"/>
      <w:r w:rsidR="0014670E">
        <w:t xml:space="preserve">, specifisko </w:t>
      </w:r>
      <w:proofErr w:type="spellStart"/>
      <w:r w:rsidR="0014670E">
        <w:t>endonukleāžu</w:t>
      </w:r>
      <w:proofErr w:type="spellEnd"/>
      <w:r w:rsidR="0014670E">
        <w:t xml:space="preserve"> konstruēšana</w:t>
      </w:r>
    </w:p>
    <w:p w:rsidR="00415734" w:rsidRPr="00415734" w:rsidRDefault="002C264C" w:rsidP="002A491A">
      <w:pPr>
        <w:pStyle w:val="ListParagraph"/>
        <w:rPr>
          <w:b/>
        </w:rPr>
      </w:pPr>
      <w:r>
        <w:rPr>
          <w:b/>
        </w:rPr>
        <w:t>27</w:t>
      </w:r>
      <w:r w:rsidR="00415734" w:rsidRPr="00415734">
        <w:rPr>
          <w:b/>
        </w:rPr>
        <w:t>.0</w:t>
      </w:r>
      <w:r>
        <w:rPr>
          <w:b/>
        </w:rPr>
        <w:t>3</w:t>
      </w:r>
    </w:p>
    <w:p w:rsidR="0014670E" w:rsidRDefault="00F83FD9" w:rsidP="002A491A">
      <w:pPr>
        <w:pStyle w:val="ListParagraph"/>
      </w:pPr>
      <w:r>
        <w:t xml:space="preserve">12. lekcija. </w:t>
      </w:r>
      <w:proofErr w:type="spellStart"/>
      <w:r w:rsidR="0014670E">
        <w:t>Sekvenēšanas</w:t>
      </w:r>
      <w:proofErr w:type="spellEnd"/>
      <w:r w:rsidR="0014670E">
        <w:t xml:space="preserve"> </w:t>
      </w:r>
      <w:proofErr w:type="spellStart"/>
      <w:r w:rsidR="0014670E">
        <w:t>pamatmetodes</w:t>
      </w:r>
      <w:proofErr w:type="spellEnd"/>
      <w:r w:rsidR="0014670E">
        <w:t>, ar tiem saistītie aprēķini</w:t>
      </w:r>
    </w:p>
    <w:p w:rsidR="0014670E" w:rsidRDefault="0014670E" w:rsidP="0014670E">
      <w:pPr>
        <w:pStyle w:val="ListParagraph"/>
        <w:numPr>
          <w:ilvl w:val="0"/>
          <w:numId w:val="2"/>
        </w:numPr>
      </w:pPr>
      <w:r>
        <w:t xml:space="preserve">lekcija Jaunās paaudzes </w:t>
      </w:r>
      <w:proofErr w:type="spellStart"/>
      <w:r>
        <w:t>sekvenēšana</w:t>
      </w:r>
      <w:proofErr w:type="spellEnd"/>
      <w:r w:rsidR="00A43E02">
        <w:t>, genomu analīze</w:t>
      </w:r>
    </w:p>
    <w:p w:rsidR="00A43E02" w:rsidRDefault="00A43E02" w:rsidP="0014670E">
      <w:pPr>
        <w:pStyle w:val="ListParagraph"/>
        <w:numPr>
          <w:ilvl w:val="0"/>
          <w:numId w:val="2"/>
        </w:numPr>
      </w:pPr>
      <w:r>
        <w:t xml:space="preserve">lekcija Radioaktīvo un fluorescējoši iezīmju izmantošana </w:t>
      </w:r>
      <w:proofErr w:type="spellStart"/>
      <w:r>
        <w:t>rekombinantu</w:t>
      </w:r>
      <w:proofErr w:type="spellEnd"/>
      <w:r>
        <w:t xml:space="preserve"> molekulu raksturošanā, atbilstošie aprēķini.</w:t>
      </w:r>
    </w:p>
    <w:p w:rsidR="00415734" w:rsidRDefault="00415734" w:rsidP="00CD0E33">
      <w:pPr>
        <w:ind w:left="720"/>
        <w:rPr>
          <w:b/>
        </w:rPr>
      </w:pPr>
      <w:r>
        <w:rPr>
          <w:b/>
        </w:rPr>
        <w:t>1</w:t>
      </w:r>
      <w:r w:rsidR="002C264C">
        <w:rPr>
          <w:b/>
        </w:rPr>
        <w:t>0</w:t>
      </w:r>
      <w:r>
        <w:rPr>
          <w:b/>
        </w:rPr>
        <w:t>.04</w:t>
      </w:r>
    </w:p>
    <w:p w:rsidR="002A491A" w:rsidRPr="00CD0E33" w:rsidRDefault="00CD0E33" w:rsidP="00CD0E33">
      <w:pPr>
        <w:ind w:left="720"/>
        <w:rPr>
          <w:b/>
        </w:rPr>
      </w:pPr>
      <w:r w:rsidRPr="00CD0E33">
        <w:rPr>
          <w:b/>
        </w:rPr>
        <w:t>Seminārs, 4 stundas. IGEM projektu analīze</w:t>
      </w:r>
    </w:p>
    <w:p w:rsidR="002A491A" w:rsidRDefault="00CD0E33" w:rsidP="00CD0E33">
      <w:pPr>
        <w:rPr>
          <w:b/>
        </w:rPr>
      </w:pPr>
      <w:r>
        <w:lastRenderedPageBreak/>
        <w:tab/>
      </w:r>
      <w:r w:rsidRPr="00CD0E33">
        <w:rPr>
          <w:b/>
        </w:rPr>
        <w:t xml:space="preserve">4. temats. </w:t>
      </w:r>
      <w:proofErr w:type="spellStart"/>
      <w:r w:rsidRPr="00CD0E33">
        <w:rPr>
          <w:b/>
        </w:rPr>
        <w:t>Rekombinantu</w:t>
      </w:r>
      <w:proofErr w:type="spellEnd"/>
      <w:r w:rsidRPr="00CD0E33">
        <w:rPr>
          <w:b/>
        </w:rPr>
        <w:t xml:space="preserve"> biotehnoloģijas izmantošanas piemēri</w:t>
      </w:r>
      <w:r>
        <w:rPr>
          <w:b/>
        </w:rPr>
        <w:t>, 20 stundas</w:t>
      </w:r>
    </w:p>
    <w:p w:rsidR="00415734" w:rsidRPr="00CD0E33" w:rsidRDefault="00415734" w:rsidP="00CD0E33">
      <w:pPr>
        <w:rPr>
          <w:b/>
        </w:rPr>
      </w:pPr>
      <w:r>
        <w:rPr>
          <w:b/>
        </w:rPr>
        <w:tab/>
      </w:r>
      <w:r w:rsidR="002C264C">
        <w:rPr>
          <w:b/>
        </w:rPr>
        <w:t>17</w:t>
      </w:r>
      <w:r>
        <w:rPr>
          <w:b/>
        </w:rPr>
        <w:t>.04.</w:t>
      </w:r>
    </w:p>
    <w:p w:rsidR="00A43E02" w:rsidRDefault="00CD0E33" w:rsidP="0014670E">
      <w:pPr>
        <w:pStyle w:val="ListParagraph"/>
        <w:numPr>
          <w:ilvl w:val="0"/>
          <w:numId w:val="2"/>
        </w:numPr>
      </w:pPr>
      <w:r>
        <w:t xml:space="preserve">lekcija. </w:t>
      </w:r>
      <w:proofErr w:type="spellStart"/>
      <w:r w:rsidR="00A43E02">
        <w:t>Rekombinanto</w:t>
      </w:r>
      <w:proofErr w:type="spellEnd"/>
      <w:r w:rsidR="00A43E02">
        <w:t xml:space="preserve"> </w:t>
      </w:r>
      <w:proofErr w:type="spellStart"/>
      <w:r w:rsidR="00A43E02">
        <w:t>enterobaktēriju</w:t>
      </w:r>
      <w:proofErr w:type="spellEnd"/>
      <w:r w:rsidR="00A43E02">
        <w:t xml:space="preserve"> izmantošana</w:t>
      </w:r>
    </w:p>
    <w:p w:rsidR="00A43E02" w:rsidRDefault="00CD0E33" w:rsidP="0014670E">
      <w:pPr>
        <w:pStyle w:val="ListParagraph"/>
        <w:numPr>
          <w:ilvl w:val="0"/>
          <w:numId w:val="2"/>
        </w:numPr>
      </w:pPr>
      <w:r>
        <w:t xml:space="preserve">lekcija. </w:t>
      </w:r>
      <w:r w:rsidR="00A43E02">
        <w:t xml:space="preserve">Baktērijas, kas nepieder pie </w:t>
      </w:r>
      <w:proofErr w:type="spellStart"/>
      <w:r w:rsidR="00A43E02">
        <w:t>coli</w:t>
      </w:r>
      <w:proofErr w:type="spellEnd"/>
      <w:r w:rsidR="00A43E02">
        <w:t xml:space="preserve"> grupas.</w:t>
      </w:r>
    </w:p>
    <w:p w:rsidR="00A43E02" w:rsidRDefault="00CD0E33" w:rsidP="0014670E">
      <w:pPr>
        <w:pStyle w:val="ListParagraph"/>
        <w:numPr>
          <w:ilvl w:val="0"/>
          <w:numId w:val="2"/>
        </w:numPr>
      </w:pPr>
      <w:r>
        <w:t xml:space="preserve">lekcija. </w:t>
      </w:r>
      <w:r w:rsidR="00A43E02">
        <w:t xml:space="preserve">Raugi, </w:t>
      </w:r>
      <w:proofErr w:type="spellStart"/>
      <w:r w:rsidR="00A43E02">
        <w:t>micēlijsēnes</w:t>
      </w:r>
      <w:proofErr w:type="spellEnd"/>
    </w:p>
    <w:p w:rsidR="00415734" w:rsidRPr="00415734" w:rsidRDefault="002C264C" w:rsidP="00415734">
      <w:pPr>
        <w:ind w:left="720"/>
        <w:rPr>
          <w:b/>
        </w:rPr>
      </w:pPr>
      <w:r>
        <w:rPr>
          <w:b/>
        </w:rPr>
        <w:t>24</w:t>
      </w:r>
      <w:r w:rsidR="00415734" w:rsidRPr="00415734">
        <w:rPr>
          <w:b/>
        </w:rPr>
        <w:t>.05</w:t>
      </w:r>
    </w:p>
    <w:p w:rsidR="00A43E02" w:rsidRDefault="00CD0E33" w:rsidP="0014670E">
      <w:pPr>
        <w:pStyle w:val="ListParagraph"/>
        <w:numPr>
          <w:ilvl w:val="0"/>
          <w:numId w:val="2"/>
        </w:numPr>
      </w:pPr>
      <w:r>
        <w:t xml:space="preserve">lekcija. </w:t>
      </w:r>
      <w:r w:rsidR="00A43E02">
        <w:t xml:space="preserve">Šūnu kultūras </w:t>
      </w:r>
      <w:proofErr w:type="spellStart"/>
      <w:r w:rsidR="00A43E02">
        <w:t>rekombinantu</w:t>
      </w:r>
      <w:proofErr w:type="spellEnd"/>
      <w:r w:rsidR="00A43E02">
        <w:t xml:space="preserve"> biotehnoloģijā</w:t>
      </w:r>
    </w:p>
    <w:p w:rsidR="00A43E02" w:rsidRDefault="00CD0E33" w:rsidP="0014670E">
      <w:pPr>
        <w:pStyle w:val="ListParagraph"/>
        <w:numPr>
          <w:ilvl w:val="0"/>
          <w:numId w:val="2"/>
        </w:numPr>
      </w:pPr>
      <w:r>
        <w:t xml:space="preserve">lekcija. </w:t>
      </w:r>
      <w:proofErr w:type="spellStart"/>
      <w:r w:rsidR="00A43E02">
        <w:t>Rekombinantu</w:t>
      </w:r>
      <w:proofErr w:type="spellEnd"/>
      <w:r w:rsidR="00A43E02">
        <w:t xml:space="preserve"> dzīvnieku iegūšana</w:t>
      </w:r>
    </w:p>
    <w:p w:rsidR="00A43E02" w:rsidRDefault="00CD0E33" w:rsidP="0014670E">
      <w:pPr>
        <w:pStyle w:val="ListParagraph"/>
        <w:numPr>
          <w:ilvl w:val="0"/>
          <w:numId w:val="2"/>
        </w:numPr>
      </w:pPr>
      <w:r>
        <w:t xml:space="preserve">lekcija. </w:t>
      </w:r>
      <w:r w:rsidR="00A43E02">
        <w:t xml:space="preserve">No </w:t>
      </w:r>
      <w:proofErr w:type="spellStart"/>
      <w:r w:rsidR="00A43E02">
        <w:t>rekombinantiem</w:t>
      </w:r>
      <w:proofErr w:type="spellEnd"/>
      <w:r w:rsidR="00A43E02">
        <w:t xml:space="preserve"> dzīvniekiem iegūstamie produkti</w:t>
      </w:r>
    </w:p>
    <w:p w:rsidR="00415734" w:rsidRPr="00415734" w:rsidRDefault="002C264C" w:rsidP="00415734">
      <w:pPr>
        <w:ind w:left="720"/>
        <w:rPr>
          <w:b/>
        </w:rPr>
      </w:pPr>
      <w:r>
        <w:rPr>
          <w:b/>
        </w:rPr>
        <w:t>08</w:t>
      </w:r>
      <w:r w:rsidR="00415734" w:rsidRPr="00415734">
        <w:rPr>
          <w:b/>
        </w:rPr>
        <w:t>.05</w:t>
      </w:r>
    </w:p>
    <w:p w:rsidR="00A43E02" w:rsidRDefault="00CD0E33" w:rsidP="0014670E">
      <w:pPr>
        <w:pStyle w:val="ListParagraph"/>
        <w:numPr>
          <w:ilvl w:val="0"/>
          <w:numId w:val="2"/>
        </w:numPr>
      </w:pPr>
      <w:r>
        <w:t xml:space="preserve">lekcija. </w:t>
      </w:r>
      <w:proofErr w:type="spellStart"/>
      <w:r w:rsidR="00A43E02">
        <w:t>Rekombinantu</w:t>
      </w:r>
      <w:proofErr w:type="spellEnd"/>
      <w:r w:rsidR="00A43E02">
        <w:t xml:space="preserve"> augu iegūšanas metodes</w:t>
      </w:r>
    </w:p>
    <w:p w:rsidR="003B588E" w:rsidRDefault="00CD0E33" w:rsidP="0014670E">
      <w:pPr>
        <w:pStyle w:val="ListParagraph"/>
        <w:numPr>
          <w:ilvl w:val="0"/>
          <w:numId w:val="2"/>
        </w:numPr>
      </w:pPr>
      <w:r>
        <w:t xml:space="preserve">lekcija. </w:t>
      </w:r>
      <w:proofErr w:type="spellStart"/>
      <w:r w:rsidR="003B588E">
        <w:t>Rekombinantu</w:t>
      </w:r>
      <w:proofErr w:type="spellEnd"/>
      <w:r w:rsidR="003B588E">
        <w:t xml:space="preserve"> augu izmantošana</w:t>
      </w:r>
    </w:p>
    <w:p w:rsidR="003B588E" w:rsidRPr="00CD0E33" w:rsidRDefault="00CD0E33" w:rsidP="0014670E">
      <w:pPr>
        <w:pStyle w:val="ListParagraph"/>
        <w:numPr>
          <w:ilvl w:val="0"/>
          <w:numId w:val="2"/>
        </w:numPr>
      </w:pPr>
      <w:r w:rsidRPr="00CD0E33">
        <w:t xml:space="preserve">lekcija. </w:t>
      </w:r>
      <w:r w:rsidR="003B588E" w:rsidRPr="00CD0E33">
        <w:t>Ģenētiski modificētā pārtika</w:t>
      </w:r>
    </w:p>
    <w:p w:rsidR="003B588E" w:rsidRDefault="00CD0E33" w:rsidP="0014670E">
      <w:pPr>
        <w:pStyle w:val="ListParagraph"/>
        <w:numPr>
          <w:ilvl w:val="0"/>
          <w:numId w:val="2"/>
        </w:numPr>
      </w:pPr>
      <w:r w:rsidRPr="00CD0E33">
        <w:t xml:space="preserve">lekcija. </w:t>
      </w:r>
      <w:proofErr w:type="spellStart"/>
      <w:r w:rsidR="003B588E" w:rsidRPr="00CD0E33">
        <w:t>Rekombinantu</w:t>
      </w:r>
      <w:proofErr w:type="spellEnd"/>
      <w:r w:rsidR="003B588E" w:rsidRPr="00CD0E33">
        <w:t xml:space="preserve"> biotehnoloģijas darba drošības nosacījumu un ētikas aspekti.</w:t>
      </w:r>
    </w:p>
    <w:p w:rsidR="00415734" w:rsidRPr="00415734" w:rsidRDefault="002C264C" w:rsidP="00415734">
      <w:pPr>
        <w:ind w:left="720"/>
        <w:rPr>
          <w:b/>
        </w:rPr>
      </w:pPr>
      <w:r>
        <w:rPr>
          <w:b/>
        </w:rPr>
        <w:t>15</w:t>
      </w:r>
      <w:r w:rsidR="00415734" w:rsidRPr="00415734">
        <w:rPr>
          <w:b/>
        </w:rPr>
        <w:t>.05</w:t>
      </w:r>
    </w:p>
    <w:p w:rsidR="00CD0E33" w:rsidRDefault="00CD0E33" w:rsidP="00CD0E33">
      <w:pPr>
        <w:ind w:left="720"/>
        <w:rPr>
          <w:b/>
        </w:rPr>
      </w:pPr>
      <w:r w:rsidRPr="00CD0E33">
        <w:rPr>
          <w:b/>
        </w:rPr>
        <w:t>Noslēguma seminārs un eksāmena darbs</w:t>
      </w:r>
      <w:r>
        <w:rPr>
          <w:b/>
        </w:rPr>
        <w:t>, kursa rezultātu analīze</w:t>
      </w:r>
      <w:r w:rsidRPr="00CD0E33">
        <w:rPr>
          <w:b/>
        </w:rPr>
        <w:t>: 8 h</w:t>
      </w:r>
    </w:p>
    <w:p w:rsidR="00CD0E33" w:rsidRDefault="00CD0E33" w:rsidP="00CD0E33">
      <w:pPr>
        <w:ind w:left="720"/>
        <w:rPr>
          <w:b/>
        </w:rPr>
      </w:pPr>
    </w:p>
    <w:p w:rsidR="00415734" w:rsidRDefault="00415734" w:rsidP="00CD0E33">
      <w:pPr>
        <w:ind w:left="720"/>
        <w:rPr>
          <w:lang w:val="en-US"/>
        </w:rPr>
      </w:pPr>
      <w:r w:rsidRPr="00415734">
        <w:rPr>
          <w:lang w:val="en-US"/>
        </w:rPr>
        <w:t>http://www.igem.org/Main_Page</w:t>
      </w:r>
    </w:p>
    <w:p w:rsidR="00CD0E33" w:rsidRDefault="009E56AB" w:rsidP="00CD0E33">
      <w:pPr>
        <w:ind w:left="720"/>
        <w:rPr>
          <w:b/>
        </w:rPr>
      </w:pPr>
      <w:hyperlink r:id="rId5" w:anchor="page1" w:history="1">
        <w:r w:rsidR="00CD0E33">
          <w:rPr>
            <w:rStyle w:val="Hyperlink"/>
            <w:lang w:val="en-US"/>
          </w:rPr>
          <w:t>http://www.keepeek.com/Digital-Asset-Management/oecd/environment/biosafety-and-the-environmental-uses-of-micro-organisms_9789264213562-en#page1</w:t>
        </w:r>
      </w:hyperlink>
    </w:p>
    <w:p w:rsidR="00CD0E33" w:rsidRPr="00CD0E33" w:rsidRDefault="009E56AB" w:rsidP="00CD0E33">
      <w:pPr>
        <w:ind w:left="720"/>
        <w:rPr>
          <w:b/>
        </w:rPr>
      </w:pPr>
      <w:hyperlink r:id="rId6" w:history="1">
        <w:r w:rsidR="00CD0E33">
          <w:rPr>
            <w:rStyle w:val="Hyperlink"/>
            <w:lang w:val="en-US"/>
          </w:rPr>
          <w:t>http://onlinelibrary.wiley.com/doi/10.1002/biot.201400481/abstract</w:t>
        </w:r>
      </w:hyperlink>
    </w:p>
    <w:p w:rsidR="002518C2" w:rsidRPr="00F83FD9" w:rsidRDefault="002518C2" w:rsidP="00CD0E33"/>
    <w:sectPr w:rsidR="002518C2" w:rsidRPr="00F83FD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231067"/>
    <w:multiLevelType w:val="hybridMultilevel"/>
    <w:tmpl w:val="083C5772"/>
    <w:lvl w:ilvl="0" w:tplc="1C94DACA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FF15BEC"/>
    <w:multiLevelType w:val="hybridMultilevel"/>
    <w:tmpl w:val="58FC49B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C2"/>
    <w:rsid w:val="000B1EE4"/>
    <w:rsid w:val="0014670E"/>
    <w:rsid w:val="002518C2"/>
    <w:rsid w:val="002A491A"/>
    <w:rsid w:val="002C264C"/>
    <w:rsid w:val="003B588E"/>
    <w:rsid w:val="00415734"/>
    <w:rsid w:val="007E435F"/>
    <w:rsid w:val="009E56AB"/>
    <w:rsid w:val="00A43E02"/>
    <w:rsid w:val="00B048D5"/>
    <w:rsid w:val="00CD0E33"/>
    <w:rsid w:val="00F83FD9"/>
    <w:rsid w:val="00FE3758"/>
    <w:rsid w:val="00FF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27B588-E143-4466-AFA8-260BF2233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670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D0E3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D0E3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nlinelibrary.wiley.com/doi/10.1002/biot.201400481/abstract" TargetMode="External"/><Relationship Id="rId5" Type="http://schemas.openxmlformats.org/officeDocument/2006/relationships/hyperlink" Target="http://www.keepeek.com/Digital-Asset-Management/oecd/environment/biosafety-and-the-environmental-uses-of-micro-organisms_9789264213562-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1848</Words>
  <Characters>1054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2015-02-10T07:19:00Z</dcterms:created>
  <dcterms:modified xsi:type="dcterms:W3CDTF">2015-02-27T10:17:00Z</dcterms:modified>
</cp:coreProperties>
</file>