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2C68C5" w:rsidRPr="00F36B76" w:rsidTr="002C68C5">
        <w:tc>
          <w:tcPr>
            <w:tcW w:w="2093" w:type="dxa"/>
            <w:tcBorders>
              <w:top w:val="single" w:sz="4" w:space="0" w:color="auto"/>
              <w:left w:val="single" w:sz="4" w:space="0" w:color="auto"/>
              <w:bottom w:val="single" w:sz="4" w:space="0" w:color="auto"/>
              <w:right w:val="single" w:sz="4" w:space="0" w:color="auto"/>
            </w:tcBorders>
          </w:tcPr>
          <w:p w:rsidR="002C68C5" w:rsidRPr="00F36B76" w:rsidRDefault="002C68C5" w:rsidP="00F36B76">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2C68C5" w:rsidRPr="00F36B76" w:rsidRDefault="00134744" w:rsidP="00F36B76">
            <w:pPr>
              <w:spacing w:after="0"/>
              <w:jc w:val="both"/>
              <w:rPr>
                <w:rFonts w:ascii="Times New Roman" w:eastAsia="Calibri" w:hAnsi="Times New Roman" w:cs="Times New Roman"/>
                <w:b/>
              </w:rPr>
            </w:pPr>
            <w:r>
              <w:rPr>
                <w:rFonts w:ascii="Times New Roman" w:eastAsia="Calibri" w:hAnsi="Times New Roman" w:cs="Times New Roman"/>
                <w:b/>
              </w:rPr>
              <w:t>Lilite Sadovska</w:t>
            </w:r>
          </w:p>
        </w:tc>
        <w:tc>
          <w:tcPr>
            <w:tcW w:w="1417" w:type="dxa"/>
            <w:gridSpan w:val="2"/>
            <w:tcBorders>
              <w:top w:val="single" w:sz="4" w:space="0" w:color="auto"/>
              <w:left w:val="single" w:sz="4" w:space="0" w:color="auto"/>
              <w:bottom w:val="single" w:sz="4" w:space="0" w:color="auto"/>
              <w:right w:val="single" w:sz="4" w:space="0" w:color="auto"/>
            </w:tcBorders>
          </w:tcPr>
          <w:p w:rsidR="002C68C5" w:rsidRPr="00F36B76" w:rsidRDefault="002C68C5" w:rsidP="00F36B76">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2C68C5" w:rsidRPr="00F36B76" w:rsidRDefault="002C68C5" w:rsidP="002C68C5">
            <w:pPr>
              <w:spacing w:after="0"/>
              <w:jc w:val="center"/>
              <w:rPr>
                <w:rFonts w:ascii="Times New Roman" w:eastAsia="Calibri" w:hAnsi="Times New Roman" w:cs="Times New Roman"/>
                <w:b/>
              </w:rPr>
            </w:pPr>
            <w:r>
              <w:rPr>
                <w:rFonts w:ascii="Times New Roman" w:eastAsia="Calibri" w:hAnsi="Times New Roman" w:cs="Times New Roman"/>
                <w:b/>
              </w:rPr>
              <w:t>1</w:t>
            </w:r>
          </w:p>
        </w:tc>
      </w:tr>
      <w:tr w:rsidR="00F36B76" w:rsidRPr="00F36B76" w:rsidTr="00853FEC">
        <w:tc>
          <w:tcPr>
            <w:tcW w:w="2093" w:type="dxa"/>
            <w:tcBorders>
              <w:top w:val="single" w:sz="4" w:space="0" w:color="auto"/>
              <w:left w:val="single" w:sz="4" w:space="0" w:color="auto"/>
              <w:bottom w:val="single" w:sz="4" w:space="0" w:color="auto"/>
              <w:right w:val="single" w:sz="4" w:space="0" w:color="auto"/>
            </w:tcBorders>
          </w:tcPr>
          <w:p w:rsidR="00F36B76" w:rsidRPr="00F36B76" w:rsidRDefault="00F36B76" w:rsidP="00F36B76">
            <w:pPr>
              <w:spacing w:after="0"/>
              <w:jc w:val="both"/>
              <w:rPr>
                <w:rFonts w:ascii="Times New Roman" w:eastAsia="Calibri" w:hAnsi="Times New Roman" w:cs="Times New Roman"/>
                <w:b/>
              </w:rPr>
            </w:pPr>
            <w:proofErr w:type="spellStart"/>
            <w:r w:rsidRPr="00F36B76">
              <w:rPr>
                <w:rFonts w:ascii="Times New Roman" w:eastAsia="Calibri" w:hAnsi="Times New Roman" w:cs="Times New Roman"/>
                <w:b/>
              </w:rPr>
              <w:t>Stud.apl.numurs</w:t>
            </w:r>
            <w:proofErr w:type="spellEnd"/>
            <w:r w:rsidRPr="00F36B76">
              <w:rPr>
                <w:rFonts w:ascii="Times New Roman" w:eastAsia="Calibri" w:hAnsi="Times New Roman" w:cs="Times New Roman"/>
                <w:b/>
              </w:rPr>
              <w:t xml:space="preserve"> </w:t>
            </w:r>
          </w:p>
        </w:tc>
        <w:tc>
          <w:tcPr>
            <w:tcW w:w="2693" w:type="dxa"/>
            <w:tcBorders>
              <w:top w:val="single" w:sz="4" w:space="0" w:color="auto"/>
              <w:left w:val="single" w:sz="4" w:space="0" w:color="auto"/>
              <w:bottom w:val="single" w:sz="4" w:space="0" w:color="auto"/>
              <w:right w:val="single" w:sz="4" w:space="0" w:color="auto"/>
            </w:tcBorders>
          </w:tcPr>
          <w:p w:rsidR="00F36B76" w:rsidRPr="00F36B76" w:rsidRDefault="00134744" w:rsidP="00F36B76">
            <w:pPr>
              <w:spacing w:after="0"/>
              <w:jc w:val="both"/>
              <w:rPr>
                <w:rFonts w:ascii="Times New Roman" w:eastAsia="Calibri" w:hAnsi="Times New Roman" w:cs="Times New Roman"/>
                <w:b/>
              </w:rPr>
            </w:pPr>
            <w:r>
              <w:rPr>
                <w:rFonts w:ascii="Times New Roman" w:eastAsia="Calibri" w:hAnsi="Times New Roman" w:cs="Times New Roman"/>
                <w:b/>
              </w:rPr>
              <w:t>Ls09364</w:t>
            </w:r>
          </w:p>
        </w:tc>
        <w:tc>
          <w:tcPr>
            <w:tcW w:w="1593" w:type="dxa"/>
            <w:gridSpan w:val="2"/>
            <w:tcBorders>
              <w:top w:val="single" w:sz="4" w:space="0" w:color="auto"/>
              <w:left w:val="single" w:sz="4" w:space="0" w:color="auto"/>
              <w:bottom w:val="single" w:sz="4" w:space="0" w:color="auto"/>
              <w:right w:val="single" w:sz="4" w:space="0" w:color="auto"/>
            </w:tcBorders>
          </w:tcPr>
          <w:p w:rsidR="00F36B76" w:rsidRPr="00F36B76" w:rsidRDefault="00F36B76" w:rsidP="00F36B76">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F36B76" w:rsidRPr="00F36B76" w:rsidRDefault="00134744" w:rsidP="00F36B76">
            <w:pPr>
              <w:spacing w:after="0"/>
              <w:jc w:val="both"/>
              <w:rPr>
                <w:rFonts w:ascii="Times New Roman" w:eastAsia="Calibri" w:hAnsi="Times New Roman" w:cs="Times New Roman"/>
                <w:b/>
              </w:rPr>
            </w:pPr>
            <w:r>
              <w:rPr>
                <w:rFonts w:ascii="Times New Roman" w:eastAsia="Calibri" w:hAnsi="Times New Roman" w:cs="Times New Roman"/>
                <w:b/>
              </w:rPr>
              <w:t>12.06.2013</w:t>
            </w:r>
          </w:p>
        </w:tc>
      </w:tr>
    </w:tbl>
    <w:p w:rsidR="00F36B76" w:rsidRDefault="00F36B76"/>
    <w:p w:rsidR="00646E1F" w:rsidRPr="00F36B76" w:rsidRDefault="00F36B76" w:rsidP="00F36B76">
      <w:pPr>
        <w:ind w:right="-483"/>
        <w:rPr>
          <w:b/>
        </w:rPr>
      </w:pPr>
      <w:r w:rsidRPr="00F36B76">
        <w:rPr>
          <w:b/>
        </w:rPr>
        <w:t>1.</w:t>
      </w:r>
      <w:r w:rsidR="00646E1F" w:rsidRPr="00F36B76">
        <w:rPr>
          <w:b/>
        </w:rPr>
        <w:t>Rakst</w:t>
      </w:r>
      <w:r w:rsidR="008513B6" w:rsidRPr="00F36B76">
        <w:rPr>
          <w:b/>
        </w:rPr>
        <w:t>u</w:t>
      </w:r>
      <w:r w:rsidR="00646E1F" w:rsidRPr="00F36B76">
        <w:rPr>
          <w:b/>
        </w:rPr>
        <w:t xml:space="preserve">rojot </w:t>
      </w:r>
      <w:proofErr w:type="spellStart"/>
      <w:r w:rsidR="00646E1F" w:rsidRPr="00F36B76">
        <w:rPr>
          <w:b/>
        </w:rPr>
        <w:t>transgēno</w:t>
      </w:r>
      <w:proofErr w:type="spellEnd"/>
      <w:r w:rsidR="00646E1F" w:rsidRPr="00F36B76">
        <w:rPr>
          <w:b/>
        </w:rPr>
        <w:t xml:space="preserve"> </w:t>
      </w:r>
      <w:r w:rsidR="008513B6" w:rsidRPr="00F36B76">
        <w:rPr>
          <w:b/>
        </w:rPr>
        <w:t>peļu</w:t>
      </w:r>
      <w:r w:rsidR="00646E1F" w:rsidRPr="00F36B76">
        <w:rPr>
          <w:b/>
        </w:rPr>
        <w:t xml:space="preserve"> iegūšanu ar olšūnas </w:t>
      </w:r>
      <w:proofErr w:type="spellStart"/>
      <w:r w:rsidR="00646E1F" w:rsidRPr="00F36B76">
        <w:rPr>
          <w:b/>
        </w:rPr>
        <w:t>mikroinjekcijas</w:t>
      </w:r>
      <w:proofErr w:type="spellEnd"/>
      <w:r w:rsidR="00646E1F" w:rsidRPr="00F36B76">
        <w:rPr>
          <w:b/>
        </w:rPr>
        <w:t xml:space="preserve"> metodi, lūdzu</w:t>
      </w:r>
      <w:r w:rsidR="006226B2" w:rsidRPr="00F36B76">
        <w:rPr>
          <w:b/>
        </w:rPr>
        <w:t>,</w:t>
      </w:r>
      <w:r w:rsidR="00646E1F" w:rsidRPr="00F36B76">
        <w:rPr>
          <w:b/>
        </w:rPr>
        <w:t xml:space="preserve"> paskaidrojiet,</w:t>
      </w:r>
    </w:p>
    <w:p w:rsidR="00646E1F" w:rsidRPr="00134744" w:rsidRDefault="00646E1F" w:rsidP="00646E1F">
      <w:pPr>
        <w:pStyle w:val="ListParagraph"/>
        <w:numPr>
          <w:ilvl w:val="0"/>
          <w:numId w:val="1"/>
        </w:numPr>
        <w:rPr>
          <w:b/>
        </w:rPr>
      </w:pPr>
      <w:r w:rsidRPr="00134744">
        <w:rPr>
          <w:b/>
        </w:rPr>
        <w:t xml:space="preserve">kā iegūst </w:t>
      </w:r>
      <w:r w:rsidR="008513B6" w:rsidRPr="00134744">
        <w:rPr>
          <w:b/>
        </w:rPr>
        <w:t xml:space="preserve">izolētu </w:t>
      </w:r>
      <w:r w:rsidRPr="00134744">
        <w:rPr>
          <w:b/>
        </w:rPr>
        <w:t>apaugļotu olšūnu, kur</w:t>
      </w:r>
      <w:r w:rsidR="008513B6" w:rsidRPr="00134744">
        <w:rPr>
          <w:b/>
        </w:rPr>
        <w:t>ā injicēt svešo DNS ?</w:t>
      </w:r>
    </w:p>
    <w:p w:rsidR="00134744" w:rsidRDefault="00134744" w:rsidP="00134744">
      <w:pPr>
        <w:pStyle w:val="ListParagraph"/>
        <w:jc w:val="both"/>
      </w:pPr>
      <w:r w:rsidRPr="00134744">
        <w:t xml:space="preserve">Šo metodi plaši izmanto </w:t>
      </w:r>
      <w:proofErr w:type="spellStart"/>
      <w:r w:rsidRPr="00134744">
        <w:t>transgēnu</w:t>
      </w:r>
      <w:proofErr w:type="spellEnd"/>
      <w:r w:rsidRPr="00134744">
        <w:t xml:space="preserve"> peļu iegūšanai. Apaugļotu olšūnu DNS </w:t>
      </w:r>
      <w:proofErr w:type="spellStart"/>
      <w:r w:rsidRPr="00134744">
        <w:t>mikroinjekcijai</w:t>
      </w:r>
      <w:proofErr w:type="spellEnd"/>
      <w:r w:rsidRPr="00134744">
        <w:t xml:space="preserve"> iegūst no peļu mātītes, kas ir apaugļota. Lai palielinātu olšūnu daudzumu un kvalitāti, pelēm parasti dod </w:t>
      </w:r>
      <w:proofErr w:type="spellStart"/>
      <w:r w:rsidRPr="00134744">
        <w:t>gonadotrofīnus</w:t>
      </w:r>
      <w:proofErr w:type="spellEnd"/>
      <w:r w:rsidRPr="00134744">
        <w:t xml:space="preserve">, kas izraisa </w:t>
      </w:r>
      <w:proofErr w:type="spellStart"/>
      <w:r w:rsidRPr="00134744">
        <w:t>superovulāciju</w:t>
      </w:r>
      <w:proofErr w:type="spellEnd"/>
      <w:r w:rsidRPr="00134744">
        <w:t xml:space="preserve">. Apaugļotās olšūnas iegūst pēc tikko apaugļotas peles olvada </w:t>
      </w:r>
      <w:proofErr w:type="spellStart"/>
      <w:r w:rsidRPr="00134744">
        <w:t>disekcijas</w:t>
      </w:r>
      <w:proofErr w:type="spellEnd"/>
      <w:r w:rsidRPr="00134744">
        <w:t xml:space="preserve">. Lai apaugļotajai olšūnai ievadītu nepieciešamo DNS sekvenci, izmanto īpašus </w:t>
      </w:r>
      <w:proofErr w:type="spellStart"/>
      <w:r w:rsidRPr="00134744">
        <w:t>mikromanipulatorus</w:t>
      </w:r>
      <w:proofErr w:type="spellEnd"/>
      <w:r w:rsidRPr="00134744">
        <w:t xml:space="preserve"> un mikroskopu. Ar speciālu pipeti un vakuuma palīdzību embriju fiksē un tā </w:t>
      </w:r>
      <w:proofErr w:type="spellStart"/>
      <w:r w:rsidRPr="00134744">
        <w:t>pronukleusā</w:t>
      </w:r>
      <w:proofErr w:type="spellEnd"/>
      <w:r w:rsidRPr="00134744">
        <w:t xml:space="preserve"> ar kapilāru adatu ievada klonējamo DNS. Pēc tam embrijus pārnes </w:t>
      </w:r>
      <w:proofErr w:type="spellStart"/>
      <w:r w:rsidRPr="00134744">
        <w:t>aizvietotājmātītēs</w:t>
      </w:r>
      <w:proofErr w:type="spellEnd"/>
      <w:r w:rsidRPr="00134744">
        <w:t xml:space="preserve">, kuras tos iznēsā. 10-40% no injicētajiem embrijiem dod </w:t>
      </w:r>
      <w:proofErr w:type="spellStart"/>
      <w:r w:rsidRPr="00134744">
        <w:t>transgēnus</w:t>
      </w:r>
      <w:proofErr w:type="spellEnd"/>
      <w:r w:rsidRPr="00134744">
        <w:t xml:space="preserve"> pēcnācējus.</w:t>
      </w:r>
    </w:p>
    <w:p w:rsidR="00134744" w:rsidRDefault="00134744" w:rsidP="00134744">
      <w:pPr>
        <w:pStyle w:val="ListParagraph"/>
        <w:jc w:val="both"/>
      </w:pPr>
    </w:p>
    <w:p w:rsidR="008513B6" w:rsidRPr="00134744" w:rsidRDefault="008513B6" w:rsidP="00646E1F">
      <w:pPr>
        <w:pStyle w:val="ListParagraph"/>
        <w:numPr>
          <w:ilvl w:val="0"/>
          <w:numId w:val="1"/>
        </w:numPr>
        <w:rPr>
          <w:b/>
        </w:rPr>
      </w:pPr>
      <w:r w:rsidRPr="00134744">
        <w:rPr>
          <w:b/>
        </w:rPr>
        <w:t xml:space="preserve">kādā DNS forma tiek izmantota </w:t>
      </w:r>
      <w:proofErr w:type="spellStart"/>
      <w:r w:rsidRPr="00134744">
        <w:rPr>
          <w:b/>
        </w:rPr>
        <w:t>transfekcijai</w:t>
      </w:r>
      <w:proofErr w:type="spellEnd"/>
      <w:r w:rsidRPr="00134744">
        <w:rPr>
          <w:b/>
        </w:rPr>
        <w:t xml:space="preserve"> ?</w:t>
      </w:r>
    </w:p>
    <w:p w:rsidR="00134744" w:rsidRDefault="00134744" w:rsidP="00134744">
      <w:pPr>
        <w:pStyle w:val="ListParagraph"/>
        <w:jc w:val="both"/>
      </w:pPr>
      <w:proofErr w:type="spellStart"/>
      <w:r w:rsidRPr="00D90465">
        <w:t>Tranficēt</w:t>
      </w:r>
      <w:proofErr w:type="spellEnd"/>
      <w:r w:rsidRPr="00D90465">
        <w:t xml:space="preserve"> var ģenētisko materiālu (piemēram, </w:t>
      </w:r>
      <w:proofErr w:type="spellStart"/>
      <w:r w:rsidRPr="00D90465">
        <w:t>superspiralizētas</w:t>
      </w:r>
      <w:proofErr w:type="spellEnd"/>
      <w:r w:rsidRPr="00D90465">
        <w:t xml:space="preserve"> </w:t>
      </w:r>
      <w:proofErr w:type="spellStart"/>
      <w:r w:rsidRPr="00D90465">
        <w:t>plazmīdas</w:t>
      </w:r>
      <w:proofErr w:type="spellEnd"/>
      <w:r w:rsidRPr="00D90465">
        <w:t xml:space="preserve"> DNS var </w:t>
      </w:r>
      <w:proofErr w:type="spellStart"/>
      <w:r w:rsidRPr="00D90465">
        <w:t>siRNS</w:t>
      </w:r>
      <w:proofErr w:type="spellEnd"/>
      <w:r w:rsidRPr="00D90465">
        <w:t xml:space="preserve"> </w:t>
      </w:r>
      <w:proofErr w:type="spellStart"/>
      <w:r w:rsidRPr="00D90465">
        <w:t>konstrukti</w:t>
      </w:r>
      <w:proofErr w:type="spellEnd"/>
      <w:r w:rsidRPr="00D90465">
        <w:t>) vai pat proteīnus (piemēram, antivielas).</w:t>
      </w:r>
      <w:r>
        <w:t xml:space="preserve"> Visbiežāk </w:t>
      </w:r>
      <w:proofErr w:type="spellStart"/>
      <w:r>
        <w:t>tramsfekcijai</w:t>
      </w:r>
      <w:proofErr w:type="spellEnd"/>
      <w:r>
        <w:t xml:space="preserve"> izmanto lineāru DNS. </w:t>
      </w:r>
      <w:r w:rsidRPr="00D90465">
        <w:t xml:space="preserve">Dzīvnieka šūnu </w:t>
      </w:r>
      <w:proofErr w:type="spellStart"/>
      <w:r w:rsidRPr="00D90465">
        <w:t>transfekcijai</w:t>
      </w:r>
      <w:proofErr w:type="spellEnd"/>
      <w:r w:rsidRPr="00D90465">
        <w:t xml:space="preserve"> parasti tiek atvērtas pagaidu poras jeb „caurumiņi”, pa kurām materiāls tiek uzņemts šūnās. To veic ar kalcija fosfātu, </w:t>
      </w:r>
      <w:proofErr w:type="spellStart"/>
      <w:r w:rsidRPr="00D90465">
        <w:t>elektroporāciju</w:t>
      </w:r>
      <w:proofErr w:type="spellEnd"/>
      <w:r w:rsidRPr="00D90465">
        <w:t xml:space="preserve">, vai samaisot </w:t>
      </w:r>
      <w:proofErr w:type="spellStart"/>
      <w:r w:rsidRPr="00D90465">
        <w:t>katjoniskus</w:t>
      </w:r>
      <w:proofErr w:type="spellEnd"/>
      <w:r w:rsidRPr="00D90465">
        <w:t xml:space="preserve"> lipīdus ar vajadzīgo materiālu, veidojot </w:t>
      </w:r>
      <w:proofErr w:type="spellStart"/>
      <w:r w:rsidRPr="00D90465">
        <w:t>liposomas</w:t>
      </w:r>
      <w:proofErr w:type="spellEnd"/>
      <w:r w:rsidRPr="00D90465">
        <w:t xml:space="preserve">, kas var savienoties ar šūnas membrānu un tādējādi nokļūt šūnas iekšienē. Tomēr </w:t>
      </w:r>
      <w:proofErr w:type="spellStart"/>
      <w:r w:rsidRPr="00D90465">
        <w:t>transfekcija</w:t>
      </w:r>
      <w:proofErr w:type="spellEnd"/>
      <w:r w:rsidRPr="00D90465">
        <w:t xml:space="preserve"> var </w:t>
      </w:r>
      <w:proofErr w:type="spellStart"/>
      <w:r w:rsidRPr="00D90465">
        <w:t>rezultēt</w:t>
      </w:r>
      <w:proofErr w:type="spellEnd"/>
      <w:r w:rsidRPr="00D90465">
        <w:t xml:space="preserve"> ar negaidītu </w:t>
      </w:r>
      <w:proofErr w:type="spellStart"/>
      <w:r w:rsidRPr="00D90465">
        <w:t>mērķšūnu</w:t>
      </w:r>
      <w:proofErr w:type="spellEnd"/>
      <w:r w:rsidRPr="00D90465">
        <w:t xml:space="preserve"> morfoloģiju vai pat </w:t>
      </w:r>
      <w:proofErr w:type="spellStart"/>
      <w:r w:rsidRPr="00D90465">
        <w:t>abnormalitātēm</w:t>
      </w:r>
      <w:proofErr w:type="spellEnd"/>
      <w:r w:rsidRPr="00D90465">
        <w:t>.</w:t>
      </w:r>
    </w:p>
    <w:p w:rsidR="00134744" w:rsidRDefault="00134744" w:rsidP="00134744">
      <w:pPr>
        <w:pStyle w:val="ListParagraph"/>
      </w:pPr>
    </w:p>
    <w:p w:rsidR="00134744" w:rsidRPr="00134744" w:rsidRDefault="008513B6" w:rsidP="00134744">
      <w:pPr>
        <w:pStyle w:val="ListParagraph"/>
        <w:numPr>
          <w:ilvl w:val="0"/>
          <w:numId w:val="1"/>
        </w:numPr>
        <w:rPr>
          <w:b/>
        </w:rPr>
      </w:pPr>
      <w:r w:rsidRPr="00134744">
        <w:rPr>
          <w:b/>
        </w:rPr>
        <w:t xml:space="preserve">kas ir vīrišķais </w:t>
      </w:r>
      <w:proofErr w:type="spellStart"/>
      <w:r w:rsidRPr="00134744">
        <w:rPr>
          <w:b/>
        </w:rPr>
        <w:t>pronukleuss</w:t>
      </w:r>
      <w:proofErr w:type="spellEnd"/>
      <w:r w:rsidRPr="00134744">
        <w:rPr>
          <w:b/>
        </w:rPr>
        <w:t xml:space="preserve"> ?</w:t>
      </w:r>
    </w:p>
    <w:p w:rsidR="00134744" w:rsidRPr="00D90465" w:rsidRDefault="00134744" w:rsidP="00134744">
      <w:pPr>
        <w:pStyle w:val="ListParagraph"/>
        <w:jc w:val="both"/>
      </w:pPr>
      <w:r w:rsidRPr="00D90465">
        <w:t xml:space="preserve">Tas ir haploīds kodols (ar vienu hromosomu komplektu), kas olšūnā nonāk no vīrišķās dzimumšūnas – spermatozoīda. Tātad olšūnā tieši pēc apaugļošanas ir divi </w:t>
      </w:r>
      <w:proofErr w:type="spellStart"/>
      <w:r w:rsidRPr="00D90465">
        <w:t>pronukleusi</w:t>
      </w:r>
      <w:proofErr w:type="spellEnd"/>
      <w:r w:rsidRPr="00D90465">
        <w:t xml:space="preserve">, kas katrs nāk no viena no vecākiem un katrs nes vienu hromosomu komplektu. Drīz pēc apaugļošanās </w:t>
      </w:r>
      <w:proofErr w:type="spellStart"/>
      <w:r w:rsidRPr="00D90465">
        <w:t>pronukleusi</w:t>
      </w:r>
      <w:proofErr w:type="spellEnd"/>
      <w:r w:rsidRPr="00D90465">
        <w:t xml:space="preserve"> saplūst. </w:t>
      </w:r>
    </w:p>
    <w:p w:rsidR="00134744" w:rsidRDefault="00134744" w:rsidP="00134744">
      <w:pPr>
        <w:pStyle w:val="ListParagraph"/>
      </w:pPr>
    </w:p>
    <w:p w:rsidR="008513B6" w:rsidRPr="00134744" w:rsidRDefault="008513B6" w:rsidP="00646E1F">
      <w:pPr>
        <w:pStyle w:val="ListParagraph"/>
        <w:numPr>
          <w:ilvl w:val="0"/>
          <w:numId w:val="1"/>
        </w:numPr>
        <w:rPr>
          <w:b/>
        </w:rPr>
      </w:pPr>
      <w:r w:rsidRPr="00134744">
        <w:rPr>
          <w:b/>
        </w:rPr>
        <w:t xml:space="preserve">kāpēc ieteicams ievadīt svešo DNS vīrišķajā </w:t>
      </w:r>
      <w:proofErr w:type="spellStart"/>
      <w:r w:rsidRPr="00134744">
        <w:rPr>
          <w:b/>
        </w:rPr>
        <w:t>pronukleusā</w:t>
      </w:r>
      <w:proofErr w:type="spellEnd"/>
      <w:r w:rsidRPr="00134744">
        <w:rPr>
          <w:b/>
        </w:rPr>
        <w:t xml:space="preserve"> ?</w:t>
      </w:r>
    </w:p>
    <w:p w:rsidR="00134744" w:rsidRDefault="00134744" w:rsidP="00134744">
      <w:pPr>
        <w:pStyle w:val="ListParagraph"/>
        <w:jc w:val="both"/>
      </w:pPr>
      <w:r w:rsidRPr="00D90465">
        <w:t xml:space="preserve">Tāpēc, ka ja ievada vīrišķajā </w:t>
      </w:r>
      <w:proofErr w:type="spellStart"/>
      <w:r w:rsidRPr="00D90465">
        <w:t>pronukleusā</w:t>
      </w:r>
      <w:proofErr w:type="spellEnd"/>
      <w:r w:rsidRPr="00D90465">
        <w:t xml:space="preserve">, tad ir lielāka iespēja, ka nepieciešamais gēns tiks </w:t>
      </w:r>
      <w:proofErr w:type="spellStart"/>
      <w:r w:rsidRPr="00D90465">
        <w:t>ekspresēts</w:t>
      </w:r>
      <w:proofErr w:type="spellEnd"/>
      <w:r w:rsidRPr="00D90465">
        <w:t xml:space="preserve"> pēcnācējos. Kā arī tāpēc, ka tieši vīrišķā </w:t>
      </w:r>
      <w:proofErr w:type="spellStart"/>
      <w:r w:rsidRPr="00D90465">
        <w:t>pronukleusa</w:t>
      </w:r>
      <w:proofErr w:type="spellEnd"/>
      <w:r w:rsidRPr="00D90465">
        <w:t xml:space="preserve"> apvalks ir tas, kurš izšķīst, bet sievišķā tiek saglabāts, un tātad tam ir vieglāk veikt injekcijas kā arī tas nerada bojājumus. </w:t>
      </w:r>
      <w:r>
        <w:t xml:space="preserve">Otrs iemesls ir tāds, ka vīrišķais </w:t>
      </w:r>
      <w:proofErr w:type="spellStart"/>
      <w:r>
        <w:t>pronukleuss</w:t>
      </w:r>
      <w:proofErr w:type="spellEnd"/>
      <w:r>
        <w:t xml:space="preserve"> ir lielāks kā sievišķais un parasti atrodas tuvāk </w:t>
      </w:r>
      <w:proofErr w:type="spellStart"/>
      <w:r>
        <w:t>oocīta</w:t>
      </w:r>
      <w:proofErr w:type="spellEnd"/>
      <w:r>
        <w:t xml:space="preserve"> virsmai.</w:t>
      </w:r>
    </w:p>
    <w:p w:rsidR="00134744" w:rsidRDefault="00134744" w:rsidP="00134744">
      <w:pPr>
        <w:pStyle w:val="ListParagraph"/>
      </w:pPr>
    </w:p>
    <w:p w:rsidR="008513B6" w:rsidRPr="00134744" w:rsidRDefault="008513B6" w:rsidP="00646E1F">
      <w:pPr>
        <w:pStyle w:val="ListParagraph"/>
        <w:numPr>
          <w:ilvl w:val="0"/>
          <w:numId w:val="1"/>
        </w:numPr>
        <w:rPr>
          <w:b/>
        </w:rPr>
      </w:pPr>
      <w:r w:rsidRPr="00134744">
        <w:rPr>
          <w:b/>
        </w:rPr>
        <w:t xml:space="preserve">ko dara ar </w:t>
      </w:r>
      <w:proofErr w:type="spellStart"/>
      <w:r w:rsidRPr="00134744">
        <w:rPr>
          <w:b/>
        </w:rPr>
        <w:t>transficēto</w:t>
      </w:r>
      <w:proofErr w:type="spellEnd"/>
      <w:r w:rsidRPr="00134744">
        <w:rPr>
          <w:b/>
        </w:rPr>
        <w:t xml:space="preserve"> olšūnu pirms tās </w:t>
      </w:r>
      <w:proofErr w:type="spellStart"/>
      <w:r w:rsidRPr="00134744">
        <w:rPr>
          <w:b/>
        </w:rPr>
        <w:t>reimplantācijas</w:t>
      </w:r>
      <w:proofErr w:type="spellEnd"/>
      <w:r w:rsidRPr="00134744">
        <w:rPr>
          <w:b/>
        </w:rPr>
        <w:t xml:space="preserve"> </w:t>
      </w:r>
      <w:proofErr w:type="spellStart"/>
      <w:r w:rsidRPr="00134744">
        <w:rPr>
          <w:b/>
        </w:rPr>
        <w:t>aizvietotājmātē</w:t>
      </w:r>
      <w:proofErr w:type="spellEnd"/>
      <w:r w:rsidRPr="00134744">
        <w:rPr>
          <w:b/>
        </w:rPr>
        <w:t xml:space="preserve"> ?</w:t>
      </w:r>
    </w:p>
    <w:p w:rsidR="00134744" w:rsidRDefault="00134744" w:rsidP="00134744">
      <w:pPr>
        <w:pStyle w:val="ListParagraph"/>
        <w:jc w:val="both"/>
      </w:pPr>
      <w:r w:rsidRPr="00D90465">
        <w:t xml:space="preserve">Kad ir notikusi </w:t>
      </w:r>
      <w:proofErr w:type="spellStart"/>
      <w:r w:rsidRPr="00D90465">
        <w:t>pronukleusu</w:t>
      </w:r>
      <w:proofErr w:type="spellEnd"/>
      <w:r w:rsidRPr="00D90465">
        <w:t xml:space="preserve"> saplūšana un izveidojusies diploīda šūna, jāļauj tai mitozes ceļā vienreiz dalīties, veidojot 2 šūnu embriju,</w:t>
      </w:r>
      <w:r>
        <w:t xml:space="preserve"> kas parasti notiek, ja to inkubē +37°C pa nakti,</w:t>
      </w:r>
      <w:r w:rsidRPr="00D90465">
        <w:t xml:space="preserve"> un tikai tad to ievada </w:t>
      </w:r>
      <w:proofErr w:type="spellStart"/>
      <w:r w:rsidRPr="00D90465">
        <w:t>aizvietotājmātītē</w:t>
      </w:r>
      <w:proofErr w:type="spellEnd"/>
      <w:r w:rsidRPr="00D90465">
        <w:t>.</w:t>
      </w:r>
      <w:r>
        <w:t xml:space="preserve"> Var apaugļoto olšūnu arī uzreiz ievadīt </w:t>
      </w:r>
      <w:proofErr w:type="spellStart"/>
      <w:r>
        <w:t>aizvietotājmātītē</w:t>
      </w:r>
      <w:proofErr w:type="spellEnd"/>
      <w:r>
        <w:t xml:space="preserve">, taču pirms tam jāpārliecinās, ka vienšūnas embrijs nav gājis bojā </w:t>
      </w:r>
      <w:proofErr w:type="spellStart"/>
      <w:r>
        <w:t>mikroinjekcijas</w:t>
      </w:r>
      <w:proofErr w:type="spellEnd"/>
      <w:r>
        <w:t xml:space="preserve"> laikā.</w:t>
      </w:r>
    </w:p>
    <w:p w:rsidR="00134744" w:rsidRDefault="00134744" w:rsidP="00134744">
      <w:pPr>
        <w:pStyle w:val="ListParagraph"/>
      </w:pPr>
    </w:p>
    <w:p w:rsidR="008513B6" w:rsidRPr="00134744" w:rsidRDefault="008513B6" w:rsidP="00646E1F">
      <w:pPr>
        <w:pStyle w:val="ListParagraph"/>
        <w:numPr>
          <w:ilvl w:val="0"/>
          <w:numId w:val="1"/>
        </w:numPr>
        <w:rPr>
          <w:b/>
        </w:rPr>
      </w:pPr>
      <w:r w:rsidRPr="00134744">
        <w:rPr>
          <w:b/>
        </w:rPr>
        <w:lastRenderedPageBreak/>
        <w:t xml:space="preserve">kā notiek </w:t>
      </w:r>
      <w:proofErr w:type="spellStart"/>
      <w:r w:rsidRPr="00134744">
        <w:rPr>
          <w:b/>
        </w:rPr>
        <w:t>reimplantācija</w:t>
      </w:r>
      <w:proofErr w:type="spellEnd"/>
      <w:r w:rsidRPr="00134744">
        <w:rPr>
          <w:b/>
        </w:rPr>
        <w:t xml:space="preserve"> </w:t>
      </w:r>
      <w:proofErr w:type="spellStart"/>
      <w:r w:rsidRPr="00134744">
        <w:rPr>
          <w:b/>
        </w:rPr>
        <w:t>aizvietotājmātes</w:t>
      </w:r>
      <w:proofErr w:type="spellEnd"/>
      <w:r w:rsidRPr="00134744">
        <w:rPr>
          <w:b/>
        </w:rPr>
        <w:t xml:space="preserve"> dzemdē ?</w:t>
      </w:r>
    </w:p>
    <w:p w:rsidR="00134744" w:rsidRPr="00D90465" w:rsidRDefault="00134744" w:rsidP="00134744">
      <w:pPr>
        <w:pStyle w:val="ListParagraph"/>
        <w:jc w:val="both"/>
      </w:pPr>
      <w:proofErr w:type="spellStart"/>
      <w:r w:rsidRPr="00D90465">
        <w:t>Aizvietotājmātīte</w:t>
      </w:r>
      <w:proofErr w:type="spellEnd"/>
      <w:r w:rsidRPr="00D90465">
        <w:t xml:space="preserve"> ir jāsagatavo – tā ir jāsapāro ar peļu tēviņu, kam ir veikta </w:t>
      </w:r>
      <w:proofErr w:type="spellStart"/>
      <w:r w:rsidRPr="00D90465">
        <w:t>vasektomija</w:t>
      </w:r>
      <w:proofErr w:type="spellEnd"/>
      <w:r w:rsidRPr="00D90465">
        <w:t xml:space="preserve"> (tas ir neauglīgs), lai mātīte kļūtu „</w:t>
      </w:r>
      <w:proofErr w:type="spellStart"/>
      <w:r w:rsidRPr="00D90465">
        <w:t>pseidopregnant</w:t>
      </w:r>
      <w:proofErr w:type="spellEnd"/>
      <w:r w:rsidRPr="00D90465">
        <w:t>” (</w:t>
      </w:r>
      <w:r w:rsidRPr="00D90465">
        <w:rPr>
          <w:i/>
        </w:rPr>
        <w:t>it kā stāvoklī</w:t>
      </w:r>
      <w:r w:rsidRPr="00D90465">
        <w:t xml:space="preserve">) – mainās peles hormonu līmeņi un tas padara tās dzemdi uzņēmīgu pret apaugļoto olšūnu, tātad tā tur varēs augt un attīstīties. Tad embriju implantē mātītes dzemdē, un cer, ka viss tālāk izdosies kā plānots un izveidosies </w:t>
      </w:r>
      <w:proofErr w:type="spellStart"/>
      <w:r w:rsidRPr="00D90465">
        <w:t>transgēni</w:t>
      </w:r>
      <w:proofErr w:type="spellEnd"/>
      <w:r w:rsidRPr="00D90465">
        <w:t xml:space="preserve"> mazuļi. </w:t>
      </w:r>
    </w:p>
    <w:p w:rsidR="00134744" w:rsidRDefault="00134744" w:rsidP="00134744">
      <w:pPr>
        <w:pStyle w:val="ListParagraph"/>
      </w:pPr>
    </w:p>
    <w:p w:rsidR="008513B6" w:rsidRDefault="0075600E" w:rsidP="00646E1F">
      <w:pPr>
        <w:pStyle w:val="ListParagraph"/>
        <w:numPr>
          <w:ilvl w:val="0"/>
          <w:numId w:val="1"/>
        </w:numPr>
        <w:rPr>
          <w:b/>
        </w:rPr>
      </w:pPr>
      <w:r w:rsidRPr="00134744">
        <w:rPr>
          <w:b/>
        </w:rPr>
        <w:t xml:space="preserve">kā identificēt dzīvniekus, kas integrējuši genomā </w:t>
      </w:r>
      <w:proofErr w:type="spellStart"/>
      <w:r w:rsidRPr="00134744">
        <w:rPr>
          <w:b/>
        </w:rPr>
        <w:t>transgēno</w:t>
      </w:r>
      <w:proofErr w:type="spellEnd"/>
      <w:r w:rsidRPr="00134744">
        <w:rPr>
          <w:b/>
        </w:rPr>
        <w:t xml:space="preserve"> DNS ?</w:t>
      </w:r>
    </w:p>
    <w:p w:rsidR="00134744" w:rsidRDefault="00134744" w:rsidP="00134744">
      <w:pPr>
        <w:pStyle w:val="ListParagraph"/>
        <w:jc w:val="both"/>
      </w:pPr>
      <w:r w:rsidRPr="00D90465">
        <w:t xml:space="preserve">Tas ir atkarīgs no tā, kāds gēns ir ticis ievadīts. Daļu var noteikt pavisam vienkārši – pēc mazuļu fenotipa. Daļu nosaka ar </w:t>
      </w:r>
      <w:proofErr w:type="spellStart"/>
      <w:r w:rsidRPr="00D90465">
        <w:rPr>
          <w:i/>
        </w:rPr>
        <w:t>Southern</w:t>
      </w:r>
      <w:proofErr w:type="spellEnd"/>
      <w:r w:rsidRPr="00D90465">
        <w:rPr>
          <w:i/>
        </w:rPr>
        <w:t xml:space="preserve"> </w:t>
      </w:r>
      <w:proofErr w:type="spellStart"/>
      <w:r w:rsidRPr="00D90465">
        <w:rPr>
          <w:i/>
        </w:rPr>
        <w:t>blotting</w:t>
      </w:r>
      <w:proofErr w:type="spellEnd"/>
      <w:r w:rsidRPr="00D90465">
        <w:rPr>
          <w:i/>
        </w:rPr>
        <w:t xml:space="preserve">, </w:t>
      </w:r>
      <w:r w:rsidRPr="00D90465">
        <w:t xml:space="preserve">PCR, FISH. </w:t>
      </w:r>
    </w:p>
    <w:p w:rsidR="00134744" w:rsidRPr="00134744" w:rsidRDefault="00134744" w:rsidP="00134744">
      <w:pPr>
        <w:pStyle w:val="ListParagraph"/>
        <w:jc w:val="both"/>
      </w:pPr>
    </w:p>
    <w:p w:rsidR="0075600E" w:rsidRPr="00134744" w:rsidRDefault="0075600E" w:rsidP="00646E1F">
      <w:pPr>
        <w:pStyle w:val="ListParagraph"/>
        <w:numPr>
          <w:ilvl w:val="0"/>
          <w:numId w:val="1"/>
        </w:numPr>
        <w:rPr>
          <w:b/>
        </w:rPr>
      </w:pPr>
      <w:r w:rsidRPr="00134744">
        <w:rPr>
          <w:b/>
        </w:rPr>
        <w:t xml:space="preserve">vai </w:t>
      </w:r>
      <w:proofErr w:type="spellStart"/>
      <w:r w:rsidRPr="00134744">
        <w:rPr>
          <w:b/>
        </w:rPr>
        <w:t>transgēnais</w:t>
      </w:r>
      <w:proofErr w:type="spellEnd"/>
      <w:r w:rsidRPr="00134744">
        <w:rPr>
          <w:b/>
        </w:rPr>
        <w:t xml:space="preserve"> dzīvnieks ir ģenētiski homogēns (visas šūnas satur vienādu genoma struktūru) ?</w:t>
      </w:r>
    </w:p>
    <w:p w:rsidR="00134744" w:rsidRPr="00D90465" w:rsidRDefault="00134744" w:rsidP="00134744">
      <w:pPr>
        <w:pStyle w:val="ListParagraph"/>
        <w:jc w:val="both"/>
      </w:pPr>
      <w:r w:rsidRPr="00D90465">
        <w:t xml:space="preserve">Ja tiek izmantota </w:t>
      </w:r>
      <w:proofErr w:type="spellStart"/>
      <w:r w:rsidRPr="00D90465">
        <w:t>mikroinjekcijas</w:t>
      </w:r>
      <w:proofErr w:type="spellEnd"/>
      <w:r w:rsidRPr="00D90465">
        <w:t xml:space="preserve"> metode </w:t>
      </w:r>
      <w:proofErr w:type="spellStart"/>
      <w:r w:rsidRPr="00D90465">
        <w:t>pronukleusā</w:t>
      </w:r>
      <w:proofErr w:type="spellEnd"/>
      <w:r w:rsidRPr="00D90465">
        <w:t xml:space="preserve">, tad </w:t>
      </w:r>
      <w:proofErr w:type="spellStart"/>
      <w:r w:rsidRPr="00D90465">
        <w:t>transgēnajam</w:t>
      </w:r>
      <w:proofErr w:type="spellEnd"/>
      <w:r w:rsidRPr="00D90465">
        <w:t xml:space="preserve"> dzīvniekam vajadzētu būt ģenētiski homogēnam, jo tika ietekmēts viss ģenētiskais materiāls. Tas var nebūt homogēns, ja ievietotais </w:t>
      </w:r>
      <w:proofErr w:type="spellStart"/>
      <w:r w:rsidRPr="00D90465">
        <w:t>inserts</w:t>
      </w:r>
      <w:proofErr w:type="spellEnd"/>
      <w:r w:rsidRPr="00D90465">
        <w:t xml:space="preserve"> ir „nepakļāvīgs” un tiek spontāni izmests no genoma. </w:t>
      </w:r>
    </w:p>
    <w:p w:rsidR="00134744" w:rsidRPr="00D90465" w:rsidRDefault="00134744" w:rsidP="00134744">
      <w:pPr>
        <w:pStyle w:val="ListParagraph"/>
        <w:jc w:val="both"/>
      </w:pPr>
      <w:r w:rsidRPr="00D90465">
        <w:t xml:space="preserve">Izmantojot embrionālo cilmes šūnu metodi, kurā </w:t>
      </w:r>
      <w:proofErr w:type="spellStart"/>
      <w:r w:rsidRPr="00D90465">
        <w:t>transgēnā</w:t>
      </w:r>
      <w:proofErr w:type="spellEnd"/>
      <w:r w:rsidRPr="00D90465">
        <w:t xml:space="preserve"> šūna tiek ievadīta, kad jau ir izveidojusies </w:t>
      </w:r>
      <w:proofErr w:type="spellStart"/>
      <w:r w:rsidRPr="00D90465">
        <w:t>blastocista</w:t>
      </w:r>
      <w:proofErr w:type="spellEnd"/>
      <w:r w:rsidRPr="00D90465">
        <w:t>, dzīvnieks nebūs ģenētiski homogēns.</w:t>
      </w:r>
    </w:p>
    <w:p w:rsidR="00134744" w:rsidRDefault="00134744" w:rsidP="00134744">
      <w:pPr>
        <w:pStyle w:val="ListParagraph"/>
      </w:pPr>
    </w:p>
    <w:p w:rsidR="0075600E" w:rsidRPr="00134744" w:rsidRDefault="0075600E" w:rsidP="00646E1F">
      <w:pPr>
        <w:pStyle w:val="ListParagraph"/>
        <w:numPr>
          <w:ilvl w:val="0"/>
          <w:numId w:val="1"/>
        </w:numPr>
        <w:rPr>
          <w:b/>
        </w:rPr>
      </w:pPr>
      <w:r w:rsidRPr="00134744">
        <w:rPr>
          <w:b/>
        </w:rPr>
        <w:t xml:space="preserve">vai </w:t>
      </w:r>
      <w:proofErr w:type="spellStart"/>
      <w:r w:rsidRPr="00134744">
        <w:rPr>
          <w:b/>
        </w:rPr>
        <w:t>transgēnais</w:t>
      </w:r>
      <w:proofErr w:type="spellEnd"/>
      <w:r w:rsidRPr="00134744">
        <w:rPr>
          <w:b/>
        </w:rPr>
        <w:t xml:space="preserve"> dzīvnieks ir </w:t>
      </w:r>
      <w:proofErr w:type="spellStart"/>
      <w:r w:rsidRPr="00134744">
        <w:rPr>
          <w:b/>
        </w:rPr>
        <w:t>homozigots</w:t>
      </w:r>
      <w:proofErr w:type="spellEnd"/>
      <w:r w:rsidRPr="00134744">
        <w:rPr>
          <w:b/>
        </w:rPr>
        <w:t xml:space="preserve"> ?</w:t>
      </w:r>
    </w:p>
    <w:p w:rsidR="00134744" w:rsidRPr="00D90465" w:rsidRDefault="00134744" w:rsidP="00134744">
      <w:pPr>
        <w:pStyle w:val="ListParagraph"/>
        <w:jc w:val="both"/>
      </w:pPr>
      <w:proofErr w:type="spellStart"/>
      <w:r w:rsidRPr="00D90465">
        <w:t>Transgēnais</w:t>
      </w:r>
      <w:proofErr w:type="spellEnd"/>
      <w:r w:rsidRPr="00D90465">
        <w:t xml:space="preserve"> dzīvnieks nebūs </w:t>
      </w:r>
      <w:proofErr w:type="spellStart"/>
      <w:r w:rsidRPr="00D90465">
        <w:t>homozigots</w:t>
      </w:r>
      <w:proofErr w:type="spellEnd"/>
      <w:r w:rsidRPr="00D90465">
        <w:t xml:space="preserve">, jo vēlamā DNS sekvence tika </w:t>
      </w:r>
      <w:proofErr w:type="spellStart"/>
      <w:r w:rsidRPr="00D90465">
        <w:t>insertēta</w:t>
      </w:r>
      <w:proofErr w:type="spellEnd"/>
      <w:r w:rsidRPr="00D90465">
        <w:t xml:space="preserve"> tikai vienā no </w:t>
      </w:r>
      <w:proofErr w:type="spellStart"/>
      <w:r w:rsidRPr="00D90465">
        <w:t>pronukleusiem</w:t>
      </w:r>
      <w:proofErr w:type="spellEnd"/>
      <w:r w:rsidRPr="00D90465">
        <w:t xml:space="preserve"> – tātad no otra hromosomu komplekta šāda </w:t>
      </w:r>
      <w:proofErr w:type="spellStart"/>
      <w:r w:rsidRPr="00D90465">
        <w:t>alēle</w:t>
      </w:r>
      <w:proofErr w:type="spellEnd"/>
      <w:r w:rsidRPr="00D90465">
        <w:t xml:space="preserve"> nenāks. </w:t>
      </w:r>
    </w:p>
    <w:p w:rsidR="00134744" w:rsidRPr="00134744" w:rsidRDefault="00134744" w:rsidP="00134744">
      <w:pPr>
        <w:pStyle w:val="ListParagraph"/>
        <w:rPr>
          <w:b/>
        </w:rPr>
      </w:pPr>
    </w:p>
    <w:p w:rsidR="0075600E" w:rsidRPr="00134744" w:rsidRDefault="006226B2" w:rsidP="00646E1F">
      <w:pPr>
        <w:pStyle w:val="ListParagraph"/>
        <w:numPr>
          <w:ilvl w:val="0"/>
          <w:numId w:val="1"/>
        </w:numPr>
        <w:rPr>
          <w:b/>
        </w:rPr>
      </w:pPr>
      <w:r w:rsidRPr="00134744">
        <w:rPr>
          <w:b/>
        </w:rPr>
        <w:t xml:space="preserve">kā saglabāt izveidoto </w:t>
      </w:r>
      <w:proofErr w:type="spellStart"/>
      <w:r w:rsidRPr="00134744">
        <w:rPr>
          <w:b/>
        </w:rPr>
        <w:t>transgēnu</w:t>
      </w:r>
      <w:proofErr w:type="spellEnd"/>
      <w:r w:rsidRPr="00134744">
        <w:rPr>
          <w:b/>
        </w:rPr>
        <w:t xml:space="preserve"> </w:t>
      </w:r>
      <w:r w:rsidR="00F36B76" w:rsidRPr="00134744">
        <w:rPr>
          <w:b/>
        </w:rPr>
        <w:t xml:space="preserve">nākamajās </w:t>
      </w:r>
      <w:proofErr w:type="spellStart"/>
      <w:r w:rsidR="00F36B76" w:rsidRPr="00134744">
        <w:rPr>
          <w:b/>
        </w:rPr>
        <w:t>paudzēs</w:t>
      </w:r>
      <w:proofErr w:type="spellEnd"/>
      <w:r w:rsidRPr="00134744">
        <w:rPr>
          <w:b/>
        </w:rPr>
        <w:t>?</w:t>
      </w:r>
    </w:p>
    <w:p w:rsidR="007A1753" w:rsidRDefault="00134744" w:rsidP="00134744">
      <w:pPr>
        <w:pStyle w:val="ListParagraph"/>
        <w:jc w:val="both"/>
        <w:rPr>
          <w:b/>
        </w:rPr>
      </w:pPr>
      <w:r w:rsidRPr="00D90465">
        <w:t xml:space="preserve">Lai saglabātu </w:t>
      </w:r>
      <w:proofErr w:type="spellStart"/>
      <w:r w:rsidRPr="00D90465">
        <w:t>transgēnu</w:t>
      </w:r>
      <w:proofErr w:type="spellEnd"/>
      <w:r w:rsidRPr="00D90465">
        <w:t xml:space="preserve"> dzīvnieku, veic </w:t>
      </w:r>
      <w:proofErr w:type="spellStart"/>
      <w:r w:rsidRPr="00D90465">
        <w:t>transgēno</w:t>
      </w:r>
      <w:proofErr w:type="spellEnd"/>
      <w:r w:rsidRPr="00D90465">
        <w:t xml:space="preserve"> dzīvnieku krustošanu savā starpā, ideālajā gadījumā, līdz izveidojas </w:t>
      </w:r>
      <w:proofErr w:type="spellStart"/>
      <w:r w:rsidRPr="00D90465">
        <w:t>homozigoti</w:t>
      </w:r>
      <w:proofErr w:type="spellEnd"/>
      <w:r w:rsidRPr="00D90465">
        <w:t xml:space="preserve"> īpatņi. Tā kā sākotnēji veidojas </w:t>
      </w:r>
      <w:proofErr w:type="spellStart"/>
      <w:r w:rsidRPr="00D90465">
        <w:t>heterozigotas</w:t>
      </w:r>
      <w:proofErr w:type="spellEnd"/>
      <w:r w:rsidRPr="00D90465">
        <w:t xml:space="preserve"> peles, jāņem viens </w:t>
      </w:r>
      <w:proofErr w:type="spellStart"/>
      <w:r w:rsidRPr="00D90465">
        <w:t>heterozigots</w:t>
      </w:r>
      <w:proofErr w:type="spellEnd"/>
      <w:r w:rsidRPr="00D90465">
        <w:t xml:space="preserve"> tēviņš un viena </w:t>
      </w:r>
      <w:proofErr w:type="spellStart"/>
      <w:r w:rsidRPr="00D90465">
        <w:t>heterozigota</w:t>
      </w:r>
      <w:proofErr w:type="spellEnd"/>
      <w:r w:rsidRPr="00D90465">
        <w:t xml:space="preserve"> mātīte, tie jāpāro un 1 no 4 (pēc </w:t>
      </w:r>
      <w:proofErr w:type="spellStart"/>
      <w:r w:rsidRPr="00D90465">
        <w:t>Mendeļa</w:t>
      </w:r>
      <w:proofErr w:type="spellEnd"/>
      <w:r w:rsidRPr="00D90465">
        <w:t xml:space="preserve">) pēcnācējiem būs </w:t>
      </w:r>
      <w:proofErr w:type="spellStart"/>
      <w:r w:rsidRPr="00D90465">
        <w:t>homozigots</w:t>
      </w:r>
      <w:proofErr w:type="spellEnd"/>
      <w:r w:rsidRPr="00D90465">
        <w:t xml:space="preserve">. </w:t>
      </w:r>
      <w:r>
        <w:t xml:space="preserve">Pēcāk, lai veidotu stabilu </w:t>
      </w:r>
      <w:proofErr w:type="spellStart"/>
      <w:r>
        <w:t>transgēnu</w:t>
      </w:r>
      <w:proofErr w:type="spellEnd"/>
      <w:r>
        <w:t xml:space="preserve"> līniju, ieteicams vēl krustot </w:t>
      </w:r>
      <w:proofErr w:type="spellStart"/>
      <w:r>
        <w:t>homozigotos</w:t>
      </w:r>
      <w:proofErr w:type="spellEnd"/>
      <w:r>
        <w:t xml:space="preserve"> pēcnācējus. </w:t>
      </w:r>
    </w:p>
    <w:p w:rsidR="007A1753" w:rsidRDefault="007A1753" w:rsidP="00F36B76">
      <w:pPr>
        <w:jc w:val="both"/>
        <w:rPr>
          <w:b/>
        </w:rPr>
      </w:pPr>
    </w:p>
    <w:p w:rsidR="00F36B76" w:rsidRDefault="00F36B76" w:rsidP="00F36B76">
      <w:pPr>
        <w:jc w:val="both"/>
        <w:rPr>
          <w:b/>
        </w:rPr>
      </w:pPr>
      <w:r w:rsidRPr="00F36B76">
        <w:rPr>
          <w:b/>
        </w:rPr>
        <w:t xml:space="preserve">2. Raksturojiet </w:t>
      </w:r>
      <w:proofErr w:type="spellStart"/>
      <w:r w:rsidRPr="00F36B76">
        <w:rPr>
          <w:b/>
        </w:rPr>
        <w:t>transgēno</w:t>
      </w:r>
      <w:proofErr w:type="spellEnd"/>
      <w:r w:rsidRPr="00F36B76">
        <w:rPr>
          <w:b/>
        </w:rPr>
        <w:t xml:space="preserve"> augu īpašības, kuras veidotas pārtikas kvalitātes paaugstināšanai, miniet eksistējošus vai iespējamus piemērus !</w:t>
      </w:r>
    </w:p>
    <w:p w:rsidR="00134744" w:rsidRPr="00D90465" w:rsidRDefault="00134744" w:rsidP="00B0670E">
      <w:pPr>
        <w:ind w:firstLine="720"/>
        <w:jc w:val="both"/>
      </w:pPr>
      <w:proofErr w:type="spellStart"/>
      <w:r w:rsidRPr="00D90465">
        <w:t>Transgēni</w:t>
      </w:r>
      <w:proofErr w:type="spellEnd"/>
      <w:r w:rsidRPr="00D90465">
        <w:t xml:space="preserve"> augi parasti tiek veidoti, lai uzlabotu jau esošo augu īpašības, visbiežāk tā ir izturība pret dažādiem kaitēkļiem, garšas kvalitātes uzlabojumi, uzturvērtības uzlabojumi, ražas palielināšana. Visbiežāk izmantotās metodes augu ģenētiskajai modifikācijai ir </w:t>
      </w:r>
      <w:proofErr w:type="spellStart"/>
      <w:r w:rsidRPr="00D90465">
        <w:t>biolītiskā</w:t>
      </w:r>
      <w:proofErr w:type="spellEnd"/>
      <w:r w:rsidRPr="00D90465">
        <w:t xml:space="preserve"> metode un </w:t>
      </w:r>
      <w:proofErr w:type="spellStart"/>
      <w:r w:rsidRPr="00D90465">
        <w:rPr>
          <w:i/>
        </w:rPr>
        <w:t>Agrobacterium</w:t>
      </w:r>
      <w:proofErr w:type="spellEnd"/>
      <w:r w:rsidRPr="00D90465">
        <w:rPr>
          <w:i/>
        </w:rPr>
        <w:t xml:space="preserve"> </w:t>
      </w:r>
      <w:proofErr w:type="spellStart"/>
      <w:r w:rsidRPr="00D90465">
        <w:rPr>
          <w:i/>
        </w:rPr>
        <w:t>tumefaciens</w:t>
      </w:r>
      <w:proofErr w:type="spellEnd"/>
      <w:r w:rsidRPr="00D90465">
        <w:t xml:space="preserve"> atkarīgā transformācija. Sākotnēji visas darbības ar auga genomu, protams, notiek laboratorijās, bet kad tiek iegūts nepieciešamais </w:t>
      </w:r>
      <w:proofErr w:type="spellStart"/>
      <w:r w:rsidRPr="00D90465">
        <w:t>transgēns</w:t>
      </w:r>
      <w:proofErr w:type="spellEnd"/>
      <w:r w:rsidRPr="00D90465">
        <w:t>, augus sāk pavairot, to sēklas izolē un izmanto pārtikā izmantojamu augu audzēšanai.</w:t>
      </w:r>
    </w:p>
    <w:p w:rsidR="00134744" w:rsidRPr="00D90465" w:rsidRDefault="00134744" w:rsidP="00B0670E">
      <w:pPr>
        <w:ind w:firstLine="720"/>
        <w:jc w:val="both"/>
      </w:pPr>
      <w:r w:rsidRPr="00D90465">
        <w:t xml:space="preserve">Ģenētiski modificēti tiek ļoti daudzi augi, uzlabojot dažādas to īpašības, taču pasaulē visvairāk modificēta tiek tieši soja, sava plašā pielietojuma dēļ – sojas eļļā tiek paaugstināts oleīnskābes saturs, tiek palielināts proteīnu daudzums sojas pupiņās utt. Tāpat ļoti bieži tiek ģenētiski modificēta kukurūza – lielākā daļa no ASV pieejamās kukurūzas ir ĢMO, to izmanto cietes </w:t>
      </w:r>
      <w:r w:rsidRPr="00D90465">
        <w:lastRenderedPageBreak/>
        <w:t xml:space="preserve">iegūšanai. Iespējams, tas ir viens no ļoti svarīgiem iemesliem, kāpēc Eiropas Savienībā, kur uz ĢMO skatās ļoti aizdomīgi, joprojām izmanto kartupeļu cieti nevis kukurūzas – tā netiek tik bieži modificēta. Tomēr augu ģenētiskajai modificēšanai ir vēl ļoti daudz piemēru: tiek veidoti kvieši ar palielinātu </w:t>
      </w:r>
      <w:proofErr w:type="spellStart"/>
      <w:r w:rsidRPr="00D90465">
        <w:t>folskābes</w:t>
      </w:r>
      <w:proofErr w:type="spellEnd"/>
      <w:r w:rsidRPr="00D90465">
        <w:t xml:space="preserve"> daudzumu, kas ir vitamīns B9, kas ir ļoti nozīmīgs daudzās organisma funkcijās. Rīsiem tiek paaugstināts </w:t>
      </w:r>
      <w:proofErr w:type="spellStart"/>
      <w:r w:rsidRPr="00D90465">
        <w:t>provitamīna</w:t>
      </w:r>
      <w:proofErr w:type="spellEnd"/>
      <w:r w:rsidRPr="00D90465">
        <w:t xml:space="preserve"> A daudzums, kas ir ļoti būtisks organisma attīstībā – gan kauliem, gan ādai, gan matiem. Arī tomātos tiek palielināts vitamīnu daudzums. Rapšu eļļā tiek paaugstināts </w:t>
      </w:r>
      <w:proofErr w:type="spellStart"/>
      <w:r w:rsidRPr="00D90465">
        <w:t>laurīnskābes</w:t>
      </w:r>
      <w:proofErr w:type="spellEnd"/>
      <w:r w:rsidRPr="00D90465">
        <w:t xml:space="preserve"> daudzums, kas dabiski lielos daudzumos ir sastopama kokosriekstu un lauru eļļā, bet to iegūšana ir krietni dārgāka nekā rapšu. </w:t>
      </w:r>
      <w:proofErr w:type="spellStart"/>
      <w:r w:rsidRPr="00D90465">
        <w:t>Laurīnskābe</w:t>
      </w:r>
      <w:proofErr w:type="spellEnd"/>
      <w:r w:rsidRPr="00D90465">
        <w:t xml:space="preserve"> uzlabo organisma imūnsistēmu. Kartupeļus ģenētiski modificē retāk, kā piemēram, kukurūzu, taču arī tajos tiek uzlabots cietes sastāvs. </w:t>
      </w:r>
      <w:r w:rsidR="00B0670E">
        <w:t xml:space="preserve">Tomēr tiek uzlabots ne tikai augu sastāvs ar dažādiem proteīniem, ogļhidrātiem, vitamīniem, bet augi tiek padarīti arī patīkamāki lietošanai, piemēram, vīnogas bez kauliņiem, kas jau tagad ir iemantojušas popularitāti patērētāju vidū, jo tās ir vieglāk ēdamas, tāpat zinātnieki pašlaik veido arī citus augļus, kuru baudīšanai vairs netraucētu sēkliņas. </w:t>
      </w:r>
    </w:p>
    <w:p w:rsidR="00B0670E" w:rsidRPr="00D90465" w:rsidRDefault="00134744" w:rsidP="00B0670E">
      <w:pPr>
        <w:ind w:firstLine="720"/>
        <w:jc w:val="both"/>
      </w:pPr>
      <w:r w:rsidRPr="00D90465">
        <w:t xml:space="preserve">Ņemot vērā, ka mūsdienu cilvēki ir diezgan alerģiski, un alerģijas pret kādiem konkrētiem </w:t>
      </w:r>
      <w:proofErr w:type="spellStart"/>
      <w:r w:rsidRPr="00D90465">
        <w:t>alergēniem</w:t>
      </w:r>
      <w:proofErr w:type="spellEnd"/>
      <w:r w:rsidRPr="00D90465">
        <w:t xml:space="preserve"> ir ļoti lielai populācijas daļai, tiek veidoti arī ģenētiski modificēti augi ar samazinātu kaut kā daudzumu – piemēram, zemesrieksti ar samazinātu alergēnu daudzumu, arī citi biežāk pārtikā izmantojamie rieksti. </w:t>
      </w:r>
      <w:r w:rsidR="00B0670E">
        <w:t xml:space="preserve">Modificēti tiek ne tikai tie augi, ko cilvēki uzņem pārtikā, bet arī tādi, kas tiek doti dzīvniekiem. Interesants piemērs šķita zāles un sēklas, ko baro aitām, ar paaugstinātu sēra saturošo aminoskābju daudzumu, kas uzlabo aitu vilnas augšanu. Līdz ar to, tiek iegūta vairāk un kvalitatīvāka aitas vilna neko nemainot pašā dzīvniekā, bet gan tā uzturā. </w:t>
      </w:r>
    </w:p>
    <w:p w:rsidR="00134744" w:rsidRPr="00D90465" w:rsidRDefault="00134744" w:rsidP="00B0670E">
      <w:pPr>
        <w:ind w:firstLine="720"/>
        <w:jc w:val="both"/>
        <w:rPr>
          <w:b/>
        </w:rPr>
      </w:pPr>
      <w:r w:rsidRPr="00D90465">
        <w:t xml:space="preserve">Noslēgumā tikai gribētos secināt, ka patiesībā ļoti daudzi ģenētiski uzlabotie augi tiešām arī tiek uzlaboti, vai nu „izslēdzot” kaut ko lieku, vai „pieliekot” kaut ko vēlamu klāt, bet pasaules vai, pareizāk sakot, sabiedrības nostāja pret ģenētiski modificētiem augiem, arī dzīvniekiem, lielākoties ir ļoti kritiska, sevišķi Eiropas </w:t>
      </w:r>
      <w:r w:rsidR="00B0670E">
        <w:t>S</w:t>
      </w:r>
      <w:r w:rsidRPr="00D90465">
        <w:t xml:space="preserve">avienībā. Manuprāt, vajadzētu uzlabot sabiedrības informētību, kā arī veikt daudz dažādus pētījumus, kas noteiktu ģenētiski modificēto organismu ietekmi uz cilvēka veselību un ekosistēmu, un pieliktu punktu visādām baumām. </w:t>
      </w:r>
    </w:p>
    <w:p w:rsidR="007A1753" w:rsidRDefault="007A1753" w:rsidP="007A1753">
      <w:pPr>
        <w:jc w:val="both"/>
        <w:rPr>
          <w:b/>
        </w:rPr>
      </w:pPr>
    </w:p>
    <w:p w:rsidR="00D140C0" w:rsidRDefault="00D140C0">
      <w:pPr>
        <w:rPr>
          <w:b/>
        </w:rPr>
      </w:pPr>
      <w:r>
        <w:rPr>
          <w:b/>
        </w:rPr>
        <w:br w:type="page"/>
      </w:r>
    </w:p>
    <w:p w:rsidR="007A1753" w:rsidRPr="0016317D" w:rsidRDefault="007A1753" w:rsidP="007A1753">
      <w:pPr>
        <w:jc w:val="both"/>
        <w:rPr>
          <w:b/>
        </w:rPr>
      </w:pPr>
      <w:bookmarkStart w:id="0" w:name="_GoBack"/>
      <w:bookmarkEnd w:id="0"/>
      <w:r w:rsidRPr="007A1753">
        <w:rPr>
          <w:b/>
        </w:rPr>
        <w:lastRenderedPageBreak/>
        <w:t>3. Izmantojot attēlā parādīt</w:t>
      </w:r>
      <w:r w:rsidR="0016317D">
        <w:rPr>
          <w:b/>
        </w:rPr>
        <w:t>ās</w:t>
      </w:r>
      <w:r w:rsidRPr="007A1753">
        <w:rPr>
          <w:b/>
        </w:rPr>
        <w:t xml:space="preserve"> shēm</w:t>
      </w:r>
      <w:r w:rsidR="0016317D">
        <w:rPr>
          <w:b/>
        </w:rPr>
        <w:t>as</w:t>
      </w:r>
      <w:r w:rsidRPr="007A1753">
        <w:rPr>
          <w:b/>
        </w:rPr>
        <w:t xml:space="preserve"> un </w:t>
      </w:r>
      <w:r w:rsidR="0016317D" w:rsidRPr="0016317D">
        <w:rPr>
          <w:b/>
        </w:rPr>
        <w:t>informāciju</w:t>
      </w:r>
      <w:r w:rsidR="0016317D" w:rsidRPr="007A1753">
        <w:rPr>
          <w:b/>
        </w:rPr>
        <w:t xml:space="preserve"> </w:t>
      </w:r>
      <w:r w:rsidR="0016317D">
        <w:rPr>
          <w:b/>
        </w:rPr>
        <w:t xml:space="preserve">no </w:t>
      </w:r>
      <w:r w:rsidRPr="007A1753">
        <w:rPr>
          <w:b/>
        </w:rPr>
        <w:t>apskat</w:t>
      </w:r>
      <w:r w:rsidR="0016317D">
        <w:rPr>
          <w:b/>
        </w:rPr>
        <w:t>a</w:t>
      </w:r>
      <w:r w:rsidRPr="007A1753">
        <w:rPr>
          <w:b/>
        </w:rPr>
        <w:t xml:space="preserve"> </w:t>
      </w:r>
      <w:r w:rsidRPr="0016317D">
        <w:rPr>
          <w:b/>
          <w:i/>
        </w:rPr>
        <w:t>D</w:t>
      </w:r>
      <w:r w:rsidR="002170E2">
        <w:rPr>
          <w:b/>
          <w:i/>
        </w:rPr>
        <w:t>.</w:t>
      </w:r>
      <w:r w:rsidRPr="0016317D">
        <w:rPr>
          <w:b/>
          <w:i/>
        </w:rPr>
        <w:t xml:space="preserve"> </w:t>
      </w:r>
      <w:proofErr w:type="spellStart"/>
      <w:r w:rsidRPr="0016317D">
        <w:rPr>
          <w:b/>
          <w:i/>
        </w:rPr>
        <w:t>Carroll</w:t>
      </w:r>
      <w:proofErr w:type="spellEnd"/>
      <w:r w:rsidRPr="007A1753">
        <w:rPr>
          <w:b/>
        </w:rPr>
        <w:t xml:space="preserve">, </w:t>
      </w:r>
      <w:proofErr w:type="spellStart"/>
      <w:r w:rsidRPr="0016317D">
        <w:rPr>
          <w:b/>
          <w:i/>
        </w:rPr>
        <w:t>Zinc-finger</w:t>
      </w:r>
      <w:proofErr w:type="spellEnd"/>
      <w:r w:rsidRPr="0016317D">
        <w:rPr>
          <w:b/>
          <w:i/>
        </w:rPr>
        <w:t xml:space="preserve"> </w:t>
      </w:r>
      <w:proofErr w:type="spellStart"/>
      <w:r w:rsidRPr="0016317D">
        <w:rPr>
          <w:b/>
          <w:i/>
        </w:rPr>
        <w:t>nucleases</w:t>
      </w:r>
      <w:proofErr w:type="spellEnd"/>
      <w:r w:rsidRPr="0016317D">
        <w:rPr>
          <w:b/>
          <w:i/>
        </w:rPr>
        <w:t xml:space="preserve"> </w:t>
      </w:r>
      <w:proofErr w:type="spellStart"/>
      <w:r w:rsidRPr="0016317D">
        <w:rPr>
          <w:b/>
          <w:i/>
        </w:rPr>
        <w:t>as</w:t>
      </w:r>
      <w:proofErr w:type="spellEnd"/>
      <w:r w:rsidRPr="0016317D">
        <w:rPr>
          <w:b/>
          <w:i/>
        </w:rPr>
        <w:t xml:space="preserve"> </w:t>
      </w:r>
      <w:proofErr w:type="spellStart"/>
      <w:r w:rsidRPr="0016317D">
        <w:rPr>
          <w:b/>
          <w:i/>
        </w:rPr>
        <w:t>gene</w:t>
      </w:r>
      <w:proofErr w:type="spellEnd"/>
      <w:r w:rsidRPr="0016317D">
        <w:rPr>
          <w:b/>
          <w:i/>
        </w:rPr>
        <w:t xml:space="preserve"> </w:t>
      </w:r>
      <w:proofErr w:type="spellStart"/>
      <w:r w:rsidRPr="0016317D">
        <w:rPr>
          <w:b/>
          <w:i/>
        </w:rPr>
        <w:t>therapy</w:t>
      </w:r>
      <w:proofErr w:type="spellEnd"/>
      <w:r w:rsidRPr="0016317D">
        <w:rPr>
          <w:b/>
          <w:i/>
        </w:rPr>
        <w:t xml:space="preserve"> </w:t>
      </w:r>
      <w:proofErr w:type="spellStart"/>
      <w:r w:rsidRPr="0016317D">
        <w:rPr>
          <w:b/>
          <w:i/>
        </w:rPr>
        <w:t>agents</w:t>
      </w:r>
      <w:proofErr w:type="spellEnd"/>
      <w:r w:rsidRPr="007A1753">
        <w:rPr>
          <w:b/>
        </w:rPr>
        <w:t xml:space="preserve">, </w:t>
      </w:r>
      <w:proofErr w:type="spellStart"/>
      <w:r w:rsidRPr="007A1753">
        <w:rPr>
          <w:b/>
          <w:i/>
        </w:rPr>
        <w:t>Gene</w:t>
      </w:r>
      <w:proofErr w:type="spellEnd"/>
      <w:r w:rsidRPr="007A1753">
        <w:rPr>
          <w:b/>
          <w:i/>
        </w:rPr>
        <w:t xml:space="preserve"> </w:t>
      </w:r>
      <w:proofErr w:type="spellStart"/>
      <w:r w:rsidRPr="007A1753">
        <w:rPr>
          <w:b/>
          <w:i/>
        </w:rPr>
        <w:t>Therapy</w:t>
      </w:r>
      <w:proofErr w:type="spellEnd"/>
      <w:r w:rsidRPr="007A1753">
        <w:rPr>
          <w:b/>
        </w:rPr>
        <w:t xml:space="preserve"> 15, 1463–1468, 2008</w:t>
      </w:r>
      <w:r w:rsidR="0016317D">
        <w:rPr>
          <w:b/>
        </w:rPr>
        <w:t xml:space="preserve"> (grozā)</w:t>
      </w:r>
      <w:r w:rsidRPr="0016317D">
        <w:rPr>
          <w:b/>
        </w:rPr>
        <w:t xml:space="preserve">, raksturojiet </w:t>
      </w:r>
      <w:r w:rsidR="0016317D" w:rsidRPr="0016317D">
        <w:rPr>
          <w:b/>
        </w:rPr>
        <w:t>“</w:t>
      </w:r>
      <w:proofErr w:type="spellStart"/>
      <w:r w:rsidR="0016317D" w:rsidRPr="0016317D">
        <w:rPr>
          <w:b/>
        </w:rPr>
        <w:t>zinka</w:t>
      </w:r>
      <w:proofErr w:type="spellEnd"/>
      <w:r w:rsidR="0016317D" w:rsidRPr="0016317D">
        <w:rPr>
          <w:b/>
        </w:rPr>
        <w:t xml:space="preserve"> pirkstu </w:t>
      </w:r>
      <w:proofErr w:type="spellStart"/>
      <w:r w:rsidR="0016317D" w:rsidRPr="0016317D">
        <w:rPr>
          <w:b/>
        </w:rPr>
        <w:t>nukleāzes</w:t>
      </w:r>
      <w:proofErr w:type="spellEnd"/>
      <w:r w:rsidR="0016317D">
        <w:rPr>
          <w:b/>
        </w:rPr>
        <w:t xml:space="preserve">” </w:t>
      </w:r>
      <w:r w:rsidRPr="0016317D">
        <w:rPr>
          <w:b/>
        </w:rPr>
        <w:t xml:space="preserve">metodes izmantošanas principus genoma </w:t>
      </w:r>
      <w:proofErr w:type="spellStart"/>
      <w:r w:rsidRPr="0016317D">
        <w:rPr>
          <w:b/>
          <w:i/>
        </w:rPr>
        <w:t>in</w:t>
      </w:r>
      <w:proofErr w:type="spellEnd"/>
      <w:r w:rsidRPr="0016317D">
        <w:rPr>
          <w:b/>
          <w:i/>
        </w:rPr>
        <w:t xml:space="preserve"> </w:t>
      </w:r>
      <w:proofErr w:type="spellStart"/>
      <w:r w:rsidRPr="0016317D">
        <w:rPr>
          <w:b/>
          <w:i/>
        </w:rPr>
        <w:t>vivo</w:t>
      </w:r>
      <w:proofErr w:type="spellEnd"/>
      <w:r w:rsidRPr="0016317D">
        <w:rPr>
          <w:b/>
          <w:i/>
        </w:rPr>
        <w:t xml:space="preserve"> </w:t>
      </w:r>
      <w:r w:rsidRPr="0016317D">
        <w:rPr>
          <w:b/>
        </w:rPr>
        <w:t>“</w:t>
      </w:r>
      <w:r w:rsidR="0016317D">
        <w:rPr>
          <w:b/>
        </w:rPr>
        <w:t>rediģēšanai</w:t>
      </w:r>
      <w:r w:rsidRPr="0016317D">
        <w:rPr>
          <w:b/>
        </w:rPr>
        <w:t xml:space="preserve">” </w:t>
      </w:r>
      <w:r w:rsidR="0016317D">
        <w:rPr>
          <w:b/>
        </w:rPr>
        <w:t>!</w:t>
      </w:r>
    </w:p>
    <w:tbl>
      <w:tblPr>
        <w:tblStyle w:val="TableGrid"/>
        <w:tblW w:w="0" w:type="auto"/>
        <w:tblLook w:val="04A0"/>
      </w:tblPr>
      <w:tblGrid>
        <w:gridCol w:w="2694"/>
        <w:gridCol w:w="6495"/>
      </w:tblGrid>
      <w:tr w:rsidR="007A1753" w:rsidTr="00134744">
        <w:tc>
          <w:tcPr>
            <w:tcW w:w="2695" w:type="dxa"/>
          </w:tcPr>
          <w:p w:rsidR="007A1753" w:rsidRDefault="007A1753" w:rsidP="007A1753">
            <w:pPr>
              <w:jc w:val="center"/>
              <w:rPr>
                <w:b/>
                <w:lang w:val="en-US"/>
              </w:rPr>
            </w:pPr>
            <w:r>
              <w:rPr>
                <w:b/>
                <w:noProof/>
                <w:lang w:eastAsia="lv-LV"/>
              </w:rPr>
              <w:drawing>
                <wp:inline distT="0" distB="0" distL="0" distR="0">
                  <wp:extent cx="1519045" cy="1843118"/>
                  <wp:effectExtent l="19050" t="0" r="49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520552" cy="1844946"/>
                          </a:xfrm>
                          <a:prstGeom prst="rect">
                            <a:avLst/>
                          </a:prstGeom>
                          <a:noFill/>
                          <a:ln w="9525">
                            <a:noFill/>
                            <a:miter lim="800000"/>
                            <a:headEnd/>
                            <a:tailEnd/>
                          </a:ln>
                        </pic:spPr>
                      </pic:pic>
                    </a:graphicData>
                  </a:graphic>
                </wp:inline>
              </w:drawing>
            </w:r>
          </w:p>
        </w:tc>
        <w:tc>
          <w:tcPr>
            <w:tcW w:w="6494" w:type="dxa"/>
          </w:tcPr>
          <w:p w:rsidR="007A1753" w:rsidRDefault="007A1753" w:rsidP="007A1753">
            <w:pPr>
              <w:jc w:val="both"/>
              <w:rPr>
                <w:b/>
                <w:lang w:val="en-US"/>
              </w:rPr>
            </w:pPr>
            <w:r>
              <w:rPr>
                <w:b/>
                <w:noProof/>
                <w:lang w:eastAsia="lv-LV"/>
              </w:rPr>
              <w:drawing>
                <wp:inline distT="0" distB="0" distL="0" distR="0">
                  <wp:extent cx="3967986" cy="23203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72404" cy="2322940"/>
                          </a:xfrm>
                          <a:prstGeom prst="rect">
                            <a:avLst/>
                          </a:prstGeom>
                          <a:noFill/>
                          <a:ln w="9525">
                            <a:noFill/>
                            <a:miter lim="800000"/>
                            <a:headEnd/>
                            <a:tailEnd/>
                          </a:ln>
                        </pic:spPr>
                      </pic:pic>
                    </a:graphicData>
                  </a:graphic>
                </wp:inline>
              </w:drawing>
            </w:r>
          </w:p>
        </w:tc>
      </w:tr>
    </w:tbl>
    <w:p w:rsidR="006714AB" w:rsidRDefault="006714AB" w:rsidP="00D140C0">
      <w:pPr>
        <w:ind w:firstLine="720"/>
        <w:jc w:val="both"/>
      </w:pPr>
      <w:r>
        <w:t xml:space="preserve">Cinka pirkstu </w:t>
      </w:r>
      <w:proofErr w:type="spellStart"/>
      <w:r>
        <w:t>nukleāzes</w:t>
      </w:r>
      <w:proofErr w:type="spellEnd"/>
      <w:r>
        <w:t xml:space="preserve"> ir mākslīgi </w:t>
      </w:r>
      <w:proofErr w:type="spellStart"/>
      <w:r>
        <w:t>restrikcijas</w:t>
      </w:r>
      <w:proofErr w:type="spellEnd"/>
      <w:r>
        <w:t xml:space="preserve"> enzīmi, kas veidoti no cinka pirkstu DNS saistīšanās domēna un DNS šķelšanas domēna. Cinka pirksti var tikt ģenētiski izveidoti (modificēti), lai tie tiktu mērķēti uz specifiskām DNS sekvencēm pat ļoti sarežģītos genomos. </w:t>
      </w:r>
      <w:r w:rsidR="00134744" w:rsidRPr="00D90465">
        <w:t xml:space="preserve">Pirmajā (a) attēlā parādīta cinka pirkstu </w:t>
      </w:r>
      <w:r w:rsidR="00134744">
        <w:t>saistīšanās ar DNS dubultspirāli</w:t>
      </w:r>
      <w:r>
        <w:t>, kas parāda pašu cinka pirkstu augsto specifiskumu pret noteiktu „ieprogrammētu” DNS sekvenci.</w:t>
      </w:r>
      <w:r w:rsidR="00134744" w:rsidRPr="00D90465">
        <w:t xml:space="preserve"> Otrajā attēlā (b) parādīta ZFN saistīšanās un aktivitāte. Katrs ZFN (</w:t>
      </w:r>
      <w:proofErr w:type="spellStart"/>
      <w:r w:rsidR="00134744" w:rsidRPr="00D90465">
        <w:t>ZFNa</w:t>
      </w:r>
      <w:proofErr w:type="spellEnd"/>
      <w:r w:rsidR="00134744" w:rsidRPr="00D90465">
        <w:t xml:space="preserve"> un </w:t>
      </w:r>
      <w:proofErr w:type="spellStart"/>
      <w:r w:rsidR="00134744" w:rsidRPr="00D90465">
        <w:t>ZFNb</w:t>
      </w:r>
      <w:proofErr w:type="spellEnd"/>
      <w:r w:rsidR="00134744" w:rsidRPr="00D90465">
        <w:t xml:space="preserve">) sastāv no četriem “cinka pirkstiem” (mazie ovālie, krāsainie), kas katrs saistās pie atšķirīga DNS </w:t>
      </w:r>
      <w:proofErr w:type="spellStart"/>
      <w:r w:rsidR="00134744" w:rsidRPr="00D90465">
        <w:t>tripleta</w:t>
      </w:r>
      <w:proofErr w:type="spellEnd"/>
      <w:r w:rsidR="00134744" w:rsidRPr="00D90465">
        <w:t xml:space="preserve">. Katrs “cinka pirksts” </w:t>
      </w:r>
      <w:r>
        <w:t>s</w:t>
      </w:r>
      <w:r w:rsidR="00134744" w:rsidRPr="00D90465">
        <w:t>aistās pie šķelšanās domēna (lielais dzeltenais)</w:t>
      </w:r>
      <w:r w:rsidR="00134744">
        <w:t>,</w:t>
      </w:r>
      <w:r w:rsidRPr="006714AB">
        <w:t xml:space="preserve"> </w:t>
      </w:r>
      <w:r>
        <w:t xml:space="preserve">parasti šādos </w:t>
      </w:r>
      <w:proofErr w:type="spellStart"/>
      <w:r>
        <w:t>ZFNs</w:t>
      </w:r>
      <w:proofErr w:type="spellEnd"/>
      <w:r>
        <w:t xml:space="preserve">, par šķelšanas domēnu izmanto nespecifisko II tipa </w:t>
      </w:r>
      <w:proofErr w:type="spellStart"/>
      <w:r>
        <w:t>restrikcijas</w:t>
      </w:r>
      <w:proofErr w:type="spellEnd"/>
      <w:r>
        <w:t xml:space="preserve"> </w:t>
      </w:r>
      <w:proofErr w:type="spellStart"/>
      <w:r>
        <w:t>endonukleāzes</w:t>
      </w:r>
      <w:proofErr w:type="spellEnd"/>
      <w:r>
        <w:t xml:space="preserve"> </w:t>
      </w:r>
      <w:proofErr w:type="spellStart"/>
      <w:r>
        <w:t>FokI</w:t>
      </w:r>
      <w:proofErr w:type="spellEnd"/>
      <w:r>
        <w:t xml:space="preserve"> šķelšanas domēnu, </w:t>
      </w:r>
      <w:r w:rsidR="00134744" w:rsidRPr="00D90465">
        <w:t>kam, lai šķeltu</w:t>
      </w:r>
      <w:r>
        <w:t xml:space="preserve"> DNS, nepieciešams </w:t>
      </w:r>
      <w:proofErr w:type="spellStart"/>
      <w:r>
        <w:t>dimerizēties</w:t>
      </w:r>
      <w:proofErr w:type="spellEnd"/>
      <w:r>
        <w:t xml:space="preserve">. Tātad </w:t>
      </w:r>
      <w:r w:rsidR="00134744" w:rsidRPr="00D90465">
        <w:t>šķeļamās sekvences specifiskums</w:t>
      </w:r>
      <w:r>
        <w:t xml:space="preserve"> tiek nodrošināts ar šiem cinka pirkstiem</w:t>
      </w:r>
      <w:r w:rsidR="00134744" w:rsidRPr="00D90465">
        <w:t xml:space="preserve"> </w:t>
      </w:r>
      <w:r>
        <w:t xml:space="preserve">un pie katras </w:t>
      </w:r>
      <w:proofErr w:type="spellStart"/>
      <w:r>
        <w:t>endonukleāzies</w:t>
      </w:r>
      <w:proofErr w:type="spellEnd"/>
      <w:r>
        <w:t xml:space="preserve"> </w:t>
      </w:r>
      <w:r w:rsidR="00134744" w:rsidRPr="00D90465">
        <w:t xml:space="preserve">tiek </w:t>
      </w:r>
      <w:r>
        <w:t xml:space="preserve">pievienoti </w:t>
      </w:r>
      <w:r w:rsidR="00134744" w:rsidRPr="00D90465">
        <w:t>vairāki „cinka pirksti”</w:t>
      </w:r>
      <w:r>
        <w:t xml:space="preserve">, kas nodrošina augstāku specifiskumu, un, lai šķelšanās notiktu, </w:t>
      </w:r>
      <w:r w:rsidR="00134744" w:rsidRPr="00D90465">
        <w:t xml:space="preserve">jāsavienojas </w:t>
      </w:r>
      <w:proofErr w:type="spellStart"/>
      <w:r w:rsidR="00134744" w:rsidRPr="00D90465">
        <w:t>ZFNa</w:t>
      </w:r>
      <w:proofErr w:type="spellEnd"/>
      <w:r w:rsidR="00134744" w:rsidRPr="00D90465">
        <w:t xml:space="preserve"> ar </w:t>
      </w:r>
      <w:proofErr w:type="spellStart"/>
      <w:r w:rsidR="00134744" w:rsidRPr="00D90465">
        <w:t>ZFNb</w:t>
      </w:r>
      <w:proofErr w:type="spellEnd"/>
      <w:r w:rsidR="00134744" w:rsidRPr="00D90465">
        <w:t xml:space="preserve">. </w:t>
      </w:r>
      <w:r>
        <w:t xml:space="preserve">Standarta </w:t>
      </w:r>
      <w:proofErr w:type="spellStart"/>
      <w:r>
        <w:t>ZFNs</w:t>
      </w:r>
      <w:proofErr w:type="spellEnd"/>
      <w:r>
        <w:t xml:space="preserve"> </w:t>
      </w:r>
      <w:r w:rsidR="00D140C0">
        <w:t xml:space="preserve">šķelšanās domēnam cinka pirkstu domēni pievienojas ar C-galu, un, lai notiktu šķelšanās domēnu </w:t>
      </w:r>
      <w:proofErr w:type="spellStart"/>
      <w:r w:rsidR="00D140C0">
        <w:t>dimerizēšanās</w:t>
      </w:r>
      <w:proofErr w:type="spellEnd"/>
      <w:r w:rsidR="00D140C0">
        <w:t xml:space="preserve"> un DNS šķelšana, katrai ZFN jāsaistās ar savu DNS dubultspirāles pavedienu (pretējām DNS ķēdēm). </w:t>
      </w:r>
    </w:p>
    <w:p w:rsidR="00134744" w:rsidRPr="00D90465" w:rsidRDefault="00134744" w:rsidP="00D140C0">
      <w:pPr>
        <w:ind w:firstLine="720"/>
        <w:jc w:val="both"/>
      </w:pPr>
      <w:proofErr w:type="spellStart"/>
      <w:r w:rsidRPr="00D90465">
        <w:t>Mērķgēna</w:t>
      </w:r>
      <w:proofErr w:type="spellEnd"/>
      <w:r w:rsidRPr="00D90465">
        <w:t xml:space="preserve"> šķelšana ar šo ZFN var izmainīt gēna kodējošo sekvenci</w:t>
      </w:r>
      <w:r>
        <w:t xml:space="preserve"> (tātad var apklusināt nevajadzīgu gēnu)</w:t>
      </w:r>
      <w:r w:rsidRPr="00D90465">
        <w:t xml:space="preserve">, ko izraisa nepareiza DNS </w:t>
      </w:r>
      <w:proofErr w:type="spellStart"/>
      <w:r w:rsidRPr="00D90465">
        <w:t>reparācija</w:t>
      </w:r>
      <w:proofErr w:type="spellEnd"/>
      <w:r w:rsidRPr="00D90465">
        <w:t xml:space="preserve"> ar </w:t>
      </w:r>
      <w:proofErr w:type="spellStart"/>
      <w:r w:rsidRPr="00D90465">
        <w:t>nehomologo</w:t>
      </w:r>
      <w:proofErr w:type="spellEnd"/>
      <w:r w:rsidRPr="00D90465">
        <w:t xml:space="preserve"> galu savienošanu un, ja šķelšana notiek nepareizā vietā, šūnā var veidoties toksiskums un </w:t>
      </w:r>
      <w:proofErr w:type="spellStart"/>
      <w:r w:rsidRPr="00D90465">
        <w:t>mutaģenēze</w:t>
      </w:r>
      <w:proofErr w:type="spellEnd"/>
      <w:r w:rsidRPr="00D90465">
        <w:t xml:space="preserve">, un šūna var iet bojā. Kad šķelšana notikusi pareizā vietā un nav notikusi </w:t>
      </w:r>
      <w:proofErr w:type="spellStart"/>
      <w:r w:rsidRPr="00D90465">
        <w:t>nehomologo</w:t>
      </w:r>
      <w:proofErr w:type="spellEnd"/>
      <w:r w:rsidRPr="00D90465">
        <w:t xml:space="preserve"> galu savienošanās, tiek pievienota donora DNS (tumši zilā) ar homologiem galiem un tiek savienota ar ZFN sašķelto DNS; tās apvienojas ar </w:t>
      </w:r>
      <w:proofErr w:type="spellStart"/>
      <w:r w:rsidRPr="00D90465">
        <w:t>homologās</w:t>
      </w:r>
      <w:proofErr w:type="spellEnd"/>
      <w:r w:rsidRPr="00D90465">
        <w:t xml:space="preserve"> rekombinācijas palīdzību. Lai pēc iespējas novērstu jebkādas nepareizas šķelšanas, toksicitāti un nepareizas savienošanās, var tikt pievienoti papildus “cinka pirksti” (tā ka vienu ZFN veido 5 vai vairāk pirksti) kā arī var modificēt šķelšanas domēnus. </w:t>
      </w:r>
    </w:p>
    <w:p w:rsidR="00134744" w:rsidRDefault="00134744" w:rsidP="00D140C0">
      <w:pPr>
        <w:ind w:firstLine="720"/>
        <w:jc w:val="both"/>
      </w:pPr>
      <w:r w:rsidRPr="00D90465">
        <w:t xml:space="preserve">Ar šādu pieeju ir </w:t>
      </w:r>
      <w:r>
        <w:t xml:space="preserve">iespējams nomainīt defektīvas </w:t>
      </w:r>
      <w:proofErr w:type="spellStart"/>
      <w:r>
        <w:t>alēles</w:t>
      </w:r>
      <w:proofErr w:type="spellEnd"/>
      <w:r>
        <w:t xml:space="preserve">, kas izraisa, piemēram, kādu slimību, un aizvietot tās ar normālām, turklāt vēl saglabājot lokalizāciju hromosomās, kas ir ļoti nozīmīga gēnu ekspresijai un regulācijai. Kā arī, ja tiek saglabāta gēna atrašanās vieta, ir iespējams aizvietot tikai sekvences defektīvo posmu, nav jāmēģina hromosomā integrēt viss gēns, par pamatu var </w:t>
      </w:r>
      <w:r>
        <w:lastRenderedPageBreak/>
        <w:t xml:space="preserve">izmantot jau esošo, kas ir ļoti liels pluss salīdzinot ar, piemēram, vīrusu vektoriem, jo ar tiem nevar mērķēt uz konkrētu hromosomas vietu, tie tiek integrēti jebkur. Kā arī vēl viens liels pluss šādai metodei ir tāds, ka lokalizējot pareizajā hromosomas vietā, gēns visticamāk netiks ar laiku izmests vai apklusināts, kā tas parasti notiek ar vīrusu vektoros ienestajiem gēniem. </w:t>
      </w:r>
    </w:p>
    <w:p w:rsidR="00134744" w:rsidRDefault="00134744" w:rsidP="00D140C0">
      <w:pPr>
        <w:ind w:firstLine="720"/>
        <w:jc w:val="both"/>
      </w:pPr>
      <w:r>
        <w:rPr>
          <w:noProof/>
          <w:lang w:eastAsia="lv-LV"/>
        </w:rPr>
        <w:drawing>
          <wp:anchor distT="0" distB="0" distL="114300" distR="114300" simplePos="0" relativeHeight="251659264" behindDoc="0" locked="0" layoutInCell="1" allowOverlap="1">
            <wp:simplePos x="0" y="0"/>
            <wp:positionH relativeFrom="column">
              <wp:posOffset>2857500</wp:posOffset>
            </wp:positionH>
            <wp:positionV relativeFrom="paragraph">
              <wp:posOffset>5080</wp:posOffset>
            </wp:positionV>
            <wp:extent cx="2962275" cy="2505075"/>
            <wp:effectExtent l="0" t="0" r="0" b="0"/>
            <wp:wrapSquare wrapText="bothSides"/>
            <wp:docPr id="2" name="Picture 2" descr="C:\Users\Lille\Downloads\zincz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le\Downloads\zinczfm.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2275" cy="2505075"/>
                    </a:xfrm>
                    <a:prstGeom prst="rect">
                      <a:avLst/>
                    </a:prstGeom>
                    <a:noFill/>
                    <a:ln>
                      <a:noFill/>
                    </a:ln>
                  </pic:spPr>
                </pic:pic>
              </a:graphicData>
            </a:graphic>
          </wp:anchor>
        </w:drawing>
      </w:r>
      <w:r>
        <w:t xml:space="preserve">Kā interesantu piemēru es atradu </w:t>
      </w:r>
      <w:proofErr w:type="spellStart"/>
      <w:r>
        <w:t>Sangamo</w:t>
      </w:r>
      <w:proofErr w:type="spellEnd"/>
      <w:r>
        <w:t xml:space="preserve"> </w:t>
      </w:r>
      <w:proofErr w:type="spellStart"/>
      <w:r>
        <w:t>Biosciences</w:t>
      </w:r>
      <w:proofErr w:type="spellEnd"/>
      <w:r>
        <w:t xml:space="preserve">, </w:t>
      </w:r>
      <w:proofErr w:type="spellStart"/>
      <w:r>
        <w:t>Inc</w:t>
      </w:r>
      <w:proofErr w:type="spellEnd"/>
      <w:r>
        <w:t xml:space="preserve">. pētījumu par CD4+ T šūnu modificēšanu ar ZFN, kurā gan DNS netiek šķelta, bet gan tiek </w:t>
      </w:r>
      <w:proofErr w:type="spellStart"/>
      <w:r>
        <w:t>inaktivēts</w:t>
      </w:r>
      <w:proofErr w:type="spellEnd"/>
      <w:r>
        <w:t xml:space="preserve"> CCR5 receptors un CD4+ T šūnām, pie tā piesaistoties cinka pirkstiem (attēlā redzams, </w:t>
      </w:r>
      <w:proofErr w:type="spellStart"/>
      <w:r>
        <w:t>Perez</w:t>
      </w:r>
      <w:proofErr w:type="spellEnd"/>
      <w:r>
        <w:t xml:space="preserve"> </w:t>
      </w:r>
      <w:proofErr w:type="spellStart"/>
      <w:r>
        <w:t>et</w:t>
      </w:r>
      <w:proofErr w:type="spellEnd"/>
      <w:r>
        <w:t xml:space="preserve"> </w:t>
      </w:r>
      <w:proofErr w:type="spellStart"/>
      <w:r>
        <w:t>al</w:t>
      </w:r>
      <w:proofErr w:type="spellEnd"/>
      <w:r>
        <w:t xml:space="preserve">. 2008). Šādas jau modificētas šūnas ievadot ar HIV slimiem dzīvniekiem, izdodas uzlabot imūnsistēmas stāvokli un atbildes, kā arī </w:t>
      </w:r>
      <w:proofErr w:type="spellStart"/>
      <w:r>
        <w:t>klonālās</w:t>
      </w:r>
      <w:proofErr w:type="spellEnd"/>
      <w:r>
        <w:t xml:space="preserve"> selekcijas rezultātā organismā šādas CCR5-</w:t>
      </w:r>
      <w:proofErr w:type="spellStart"/>
      <w:r>
        <w:t>inaktivētas</w:t>
      </w:r>
      <w:proofErr w:type="spellEnd"/>
      <w:r>
        <w:t xml:space="preserve"> CD4+T šūnas savairojas un palīdz cīnīties ar infekciju – darbības mehānisms ir līdzīgs kā CCR5-delta32 mutācijai, kas pasargā daļu cilvēku no HIV uzņēmības, taču šeit tiek izmainītas tikai T šūnas un citas organisma šūnas netiek mainītas, tātad netiek palielināta C hepatīta uzņēmība. (Jo, kā zināms, CCR5-delta32 mutācija ir saistāma ar paaugstinātu risku uzņemt HCV). </w:t>
      </w:r>
    </w:p>
    <w:p w:rsidR="00D140C0" w:rsidRDefault="00D140C0" w:rsidP="00134744">
      <w:pPr>
        <w:shd w:val="clear" w:color="auto" w:fill="FFFFFF"/>
        <w:spacing w:after="100" w:afterAutospacing="1" w:line="240" w:lineRule="auto"/>
      </w:pPr>
    </w:p>
    <w:p w:rsidR="00134744" w:rsidRDefault="00134744" w:rsidP="00134744">
      <w:pPr>
        <w:shd w:val="clear" w:color="auto" w:fill="FFFFFF"/>
        <w:spacing w:after="100" w:afterAutospacing="1" w:line="240" w:lineRule="auto"/>
      </w:pPr>
      <w:r>
        <w:t xml:space="preserve">Atsauce: </w:t>
      </w:r>
    </w:p>
    <w:p w:rsidR="00387EC2" w:rsidRDefault="00134744">
      <w:pPr>
        <w:jc w:val="both"/>
      </w:pPr>
      <w:proofErr w:type="spellStart"/>
      <w:r w:rsidRPr="009E35BD">
        <w:t>Establishment</w:t>
      </w:r>
      <w:proofErr w:type="spellEnd"/>
      <w:r w:rsidRPr="009E35BD">
        <w:t xml:space="preserve"> </w:t>
      </w:r>
      <w:proofErr w:type="spellStart"/>
      <w:r w:rsidRPr="009E35BD">
        <w:t>of</w:t>
      </w:r>
      <w:proofErr w:type="spellEnd"/>
      <w:r w:rsidRPr="009E35BD">
        <w:t xml:space="preserve"> HIV-1 </w:t>
      </w:r>
      <w:proofErr w:type="spellStart"/>
      <w:r w:rsidRPr="009E35BD">
        <w:t>resistance</w:t>
      </w:r>
      <w:proofErr w:type="spellEnd"/>
      <w:r w:rsidRPr="009E35BD">
        <w:t xml:space="preserve"> </w:t>
      </w:r>
      <w:proofErr w:type="spellStart"/>
      <w:r w:rsidRPr="009E35BD">
        <w:t>in</w:t>
      </w:r>
      <w:proofErr w:type="spellEnd"/>
      <w:r w:rsidRPr="009E35BD">
        <w:t xml:space="preserve"> CD4+ T </w:t>
      </w:r>
      <w:proofErr w:type="spellStart"/>
      <w:r w:rsidRPr="009E35BD">
        <w:t>cells</w:t>
      </w:r>
      <w:proofErr w:type="spellEnd"/>
      <w:r w:rsidRPr="009E35BD">
        <w:t xml:space="preserve"> </w:t>
      </w:r>
      <w:proofErr w:type="spellStart"/>
      <w:r w:rsidRPr="009E35BD">
        <w:t>by</w:t>
      </w:r>
      <w:proofErr w:type="spellEnd"/>
      <w:r w:rsidRPr="009E35BD">
        <w:t xml:space="preserve"> </w:t>
      </w:r>
      <w:proofErr w:type="spellStart"/>
      <w:r w:rsidRPr="009E35BD">
        <w:t>genome</w:t>
      </w:r>
      <w:proofErr w:type="spellEnd"/>
      <w:r w:rsidRPr="009E35BD">
        <w:t xml:space="preserve"> </w:t>
      </w:r>
      <w:proofErr w:type="spellStart"/>
      <w:r w:rsidRPr="009E35BD">
        <w:t>editing</w:t>
      </w:r>
      <w:proofErr w:type="spellEnd"/>
      <w:r w:rsidRPr="009E35BD">
        <w:t xml:space="preserve"> </w:t>
      </w:r>
      <w:proofErr w:type="spellStart"/>
      <w:r w:rsidRPr="009E35BD">
        <w:t>using</w:t>
      </w:r>
      <w:proofErr w:type="spellEnd"/>
      <w:r w:rsidRPr="009E35BD">
        <w:t xml:space="preserve"> </w:t>
      </w:r>
      <w:proofErr w:type="spellStart"/>
      <w:r w:rsidRPr="009E35BD">
        <w:t>zinc-finger</w:t>
      </w:r>
      <w:proofErr w:type="spellEnd"/>
      <w:r w:rsidRPr="009E35BD">
        <w:t xml:space="preserve"> </w:t>
      </w:r>
      <w:proofErr w:type="spellStart"/>
      <w:r w:rsidRPr="009E35BD">
        <w:t>nucleases</w:t>
      </w:r>
      <w:proofErr w:type="spellEnd"/>
      <w:r>
        <w:t xml:space="preserve">. </w:t>
      </w:r>
      <w:r w:rsidRPr="009E35BD">
        <w:rPr>
          <w:rFonts w:ascii="Verdana" w:eastAsia="Times New Roman" w:hAnsi="Verdana" w:cs="Times New Roman"/>
          <w:color w:val="000000"/>
          <w:sz w:val="20"/>
          <w:szCs w:val="20"/>
        </w:rPr>
        <w:t xml:space="preserve">Elena E </w:t>
      </w:r>
      <w:proofErr w:type="spellStart"/>
      <w:r w:rsidRPr="009E35BD">
        <w:rPr>
          <w:rFonts w:ascii="Verdana" w:eastAsia="Times New Roman" w:hAnsi="Verdana" w:cs="Times New Roman"/>
          <w:color w:val="000000"/>
          <w:sz w:val="20"/>
          <w:szCs w:val="20"/>
        </w:rPr>
        <w:t>Perez</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Jianbin</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Wang</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Jeffrey</w:t>
      </w:r>
      <w:proofErr w:type="spellEnd"/>
      <w:r w:rsidRPr="009E35BD">
        <w:rPr>
          <w:rFonts w:ascii="Verdana" w:eastAsia="Times New Roman" w:hAnsi="Verdana" w:cs="Times New Roman"/>
          <w:color w:val="000000"/>
          <w:sz w:val="20"/>
          <w:szCs w:val="20"/>
        </w:rPr>
        <w:t xml:space="preserve"> C Miller, </w:t>
      </w:r>
      <w:proofErr w:type="spellStart"/>
      <w:r w:rsidRPr="009E35BD">
        <w:rPr>
          <w:rFonts w:ascii="Verdana" w:eastAsia="Times New Roman" w:hAnsi="Verdana" w:cs="Times New Roman"/>
          <w:color w:val="000000"/>
          <w:sz w:val="20"/>
          <w:szCs w:val="20"/>
        </w:rPr>
        <w:t>Yann</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Jouvenot</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Kenneth</w:t>
      </w:r>
      <w:proofErr w:type="spellEnd"/>
      <w:r w:rsidRPr="009E35BD">
        <w:rPr>
          <w:rFonts w:ascii="Verdana" w:eastAsia="Times New Roman" w:hAnsi="Verdana" w:cs="Times New Roman"/>
          <w:color w:val="000000"/>
          <w:sz w:val="20"/>
          <w:szCs w:val="20"/>
        </w:rPr>
        <w:t xml:space="preserve"> A </w:t>
      </w:r>
      <w:proofErr w:type="spellStart"/>
      <w:r w:rsidRPr="009E35BD">
        <w:rPr>
          <w:rFonts w:ascii="Verdana" w:eastAsia="Times New Roman" w:hAnsi="Verdana" w:cs="Times New Roman"/>
          <w:color w:val="000000"/>
          <w:sz w:val="20"/>
          <w:szCs w:val="20"/>
        </w:rPr>
        <w:t>Kim</w:t>
      </w:r>
      <w:proofErr w:type="spellEnd"/>
      <w:r w:rsidRPr="009E35BD">
        <w:rPr>
          <w:rFonts w:ascii="Verdana" w:eastAsia="Times New Roman" w:hAnsi="Verdana" w:cs="Times New Roman"/>
          <w:color w:val="000000"/>
          <w:sz w:val="20"/>
          <w:szCs w:val="20"/>
        </w:rPr>
        <w:t xml:space="preserve">, Olga </w:t>
      </w:r>
      <w:proofErr w:type="spellStart"/>
      <w:r w:rsidRPr="009E35BD">
        <w:rPr>
          <w:rFonts w:ascii="Verdana" w:eastAsia="Times New Roman" w:hAnsi="Verdana" w:cs="Times New Roman"/>
          <w:color w:val="000000"/>
          <w:sz w:val="20"/>
          <w:szCs w:val="20"/>
        </w:rPr>
        <w:t>Liu</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Nathaniel</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Wang</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Gary</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Lee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Victor</w:t>
      </w:r>
      <w:proofErr w:type="spellEnd"/>
      <w:r w:rsidRPr="009E35BD">
        <w:rPr>
          <w:rFonts w:ascii="Verdana" w:eastAsia="Times New Roman" w:hAnsi="Verdana" w:cs="Times New Roman"/>
          <w:color w:val="000000"/>
          <w:sz w:val="20"/>
          <w:szCs w:val="20"/>
        </w:rPr>
        <w:t xml:space="preserve"> V </w:t>
      </w:r>
      <w:proofErr w:type="spellStart"/>
      <w:r w:rsidRPr="009E35BD">
        <w:rPr>
          <w:rFonts w:ascii="Verdana" w:eastAsia="Times New Roman" w:hAnsi="Verdana" w:cs="Times New Roman"/>
          <w:color w:val="000000"/>
          <w:sz w:val="20"/>
          <w:szCs w:val="20"/>
        </w:rPr>
        <w:t>Bartsevich</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Ya-Li</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Lee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Dmitry</w:t>
      </w:r>
      <w:proofErr w:type="spellEnd"/>
      <w:r w:rsidRPr="009E35BD">
        <w:rPr>
          <w:rFonts w:ascii="Verdana" w:eastAsia="Times New Roman" w:hAnsi="Verdana" w:cs="Times New Roman"/>
          <w:color w:val="000000"/>
          <w:sz w:val="20"/>
          <w:szCs w:val="20"/>
        </w:rPr>
        <w:t xml:space="preserve"> Y </w:t>
      </w:r>
      <w:proofErr w:type="spellStart"/>
      <w:r w:rsidRPr="009E35BD">
        <w:rPr>
          <w:rFonts w:ascii="Verdana" w:eastAsia="Times New Roman" w:hAnsi="Verdana" w:cs="Times New Roman"/>
          <w:color w:val="000000"/>
          <w:sz w:val="20"/>
          <w:szCs w:val="20"/>
        </w:rPr>
        <w:t>Guschin</w:t>
      </w:r>
      <w:proofErr w:type="spellEnd"/>
      <w:r w:rsidRPr="009E35BD">
        <w:rPr>
          <w:rFonts w:ascii="Verdana" w:eastAsia="Times New Roman" w:hAnsi="Verdana" w:cs="Times New Roman"/>
          <w:color w:val="000000"/>
          <w:sz w:val="20"/>
          <w:szCs w:val="20"/>
        </w:rPr>
        <w:t xml:space="preserve">, Igor </w:t>
      </w:r>
      <w:proofErr w:type="spellStart"/>
      <w:r w:rsidRPr="009E35BD">
        <w:rPr>
          <w:rFonts w:ascii="Verdana" w:eastAsia="Times New Roman" w:hAnsi="Verdana" w:cs="Times New Roman"/>
          <w:color w:val="000000"/>
          <w:sz w:val="20"/>
          <w:szCs w:val="20"/>
        </w:rPr>
        <w:t>Rupniewski</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Adam</w:t>
      </w:r>
      <w:proofErr w:type="spellEnd"/>
      <w:r w:rsidRPr="009E35BD">
        <w:rPr>
          <w:rFonts w:ascii="Verdana" w:eastAsia="Times New Roman" w:hAnsi="Verdana" w:cs="Times New Roman"/>
          <w:color w:val="000000"/>
          <w:sz w:val="20"/>
          <w:szCs w:val="20"/>
        </w:rPr>
        <w:t xml:space="preserve"> J </w:t>
      </w:r>
      <w:proofErr w:type="spellStart"/>
      <w:r w:rsidRPr="009E35BD">
        <w:rPr>
          <w:rFonts w:ascii="Verdana" w:eastAsia="Times New Roman" w:hAnsi="Verdana" w:cs="Times New Roman"/>
          <w:color w:val="000000"/>
          <w:sz w:val="20"/>
          <w:szCs w:val="20"/>
        </w:rPr>
        <w:t>Waite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Carmine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Carpenito</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Richard</w:t>
      </w:r>
      <w:proofErr w:type="spellEnd"/>
      <w:r w:rsidRPr="009E35BD">
        <w:rPr>
          <w:rFonts w:ascii="Verdana" w:eastAsia="Times New Roman" w:hAnsi="Verdana" w:cs="Times New Roman"/>
          <w:color w:val="000000"/>
          <w:sz w:val="20"/>
          <w:szCs w:val="20"/>
        </w:rPr>
        <w:t xml:space="preserve"> G </w:t>
      </w:r>
      <w:proofErr w:type="spellStart"/>
      <w:r w:rsidRPr="009E35BD">
        <w:rPr>
          <w:rFonts w:ascii="Verdana" w:eastAsia="Times New Roman" w:hAnsi="Verdana" w:cs="Times New Roman"/>
          <w:color w:val="000000"/>
          <w:sz w:val="20"/>
          <w:szCs w:val="20"/>
        </w:rPr>
        <w:t>Carroll</w:t>
      </w:r>
      <w:proofErr w:type="spellEnd"/>
      <w:r>
        <w:rPr>
          <w:rFonts w:ascii="Verdana" w:eastAsia="Times New Roman" w:hAnsi="Verdana" w:cs="Times New Roman"/>
          <w:color w:val="000000"/>
          <w:sz w:val="20"/>
          <w:szCs w:val="20"/>
        </w:rPr>
        <w:t xml:space="preserve">, </w:t>
      </w:r>
      <w:r w:rsidRPr="009E35BD">
        <w:rPr>
          <w:rFonts w:ascii="Verdana" w:eastAsia="Times New Roman" w:hAnsi="Verdana" w:cs="Times New Roman"/>
          <w:color w:val="000000"/>
          <w:sz w:val="20"/>
          <w:szCs w:val="20"/>
        </w:rPr>
        <w:t xml:space="preserve">Jordan S </w:t>
      </w:r>
      <w:proofErr w:type="spellStart"/>
      <w:r w:rsidRPr="009E35BD">
        <w:rPr>
          <w:rFonts w:ascii="Verdana" w:eastAsia="Times New Roman" w:hAnsi="Verdana" w:cs="Times New Roman"/>
          <w:color w:val="000000"/>
          <w:sz w:val="20"/>
          <w:szCs w:val="20"/>
        </w:rPr>
        <w:t>Orange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Fyodor</w:t>
      </w:r>
      <w:proofErr w:type="spellEnd"/>
      <w:r w:rsidRPr="009E35BD">
        <w:rPr>
          <w:rFonts w:ascii="Verdana" w:eastAsia="Times New Roman" w:hAnsi="Verdana" w:cs="Times New Roman"/>
          <w:color w:val="000000"/>
          <w:sz w:val="20"/>
          <w:szCs w:val="20"/>
        </w:rPr>
        <w:t xml:space="preserve"> D </w:t>
      </w:r>
      <w:proofErr w:type="spellStart"/>
      <w:r w:rsidRPr="009E35BD">
        <w:rPr>
          <w:rFonts w:ascii="Verdana" w:eastAsia="Times New Roman" w:hAnsi="Verdana" w:cs="Times New Roman"/>
          <w:color w:val="000000"/>
          <w:sz w:val="20"/>
          <w:szCs w:val="20"/>
        </w:rPr>
        <w:t>Urnov</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Edward</w:t>
      </w:r>
      <w:proofErr w:type="spellEnd"/>
      <w:r w:rsidRPr="009E35BD">
        <w:rPr>
          <w:rFonts w:ascii="Verdana" w:eastAsia="Times New Roman" w:hAnsi="Verdana" w:cs="Times New Roman"/>
          <w:color w:val="000000"/>
          <w:sz w:val="20"/>
          <w:szCs w:val="20"/>
        </w:rPr>
        <w:t xml:space="preserve"> J </w:t>
      </w:r>
      <w:proofErr w:type="spellStart"/>
      <w:r w:rsidRPr="009E35BD">
        <w:rPr>
          <w:rFonts w:ascii="Verdana" w:eastAsia="Times New Roman" w:hAnsi="Verdana" w:cs="Times New Roman"/>
          <w:color w:val="000000"/>
          <w:sz w:val="20"/>
          <w:szCs w:val="20"/>
        </w:rPr>
        <w:t>Rebar</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Dale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Ando</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Philip</w:t>
      </w:r>
      <w:proofErr w:type="spellEnd"/>
      <w:r w:rsidRPr="009E35BD">
        <w:rPr>
          <w:rFonts w:ascii="Verdana" w:eastAsia="Times New Roman" w:hAnsi="Verdana" w:cs="Times New Roman"/>
          <w:color w:val="000000"/>
          <w:sz w:val="20"/>
          <w:szCs w:val="20"/>
        </w:rPr>
        <w:t xml:space="preserve"> D </w:t>
      </w:r>
      <w:proofErr w:type="spellStart"/>
      <w:r w:rsidRPr="009E35BD">
        <w:rPr>
          <w:rFonts w:ascii="Verdana" w:eastAsia="Times New Roman" w:hAnsi="Verdana" w:cs="Times New Roman"/>
          <w:color w:val="000000"/>
          <w:sz w:val="20"/>
          <w:szCs w:val="20"/>
        </w:rPr>
        <w:t>Gregory</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James</w:t>
      </w:r>
      <w:proofErr w:type="spellEnd"/>
      <w:r w:rsidRPr="009E35BD">
        <w:rPr>
          <w:rFonts w:ascii="Verdana" w:eastAsia="Times New Roman" w:hAnsi="Verdana" w:cs="Times New Roman"/>
          <w:color w:val="000000"/>
          <w:sz w:val="20"/>
          <w:szCs w:val="20"/>
        </w:rPr>
        <w:t xml:space="preserve"> L </w:t>
      </w:r>
      <w:proofErr w:type="spellStart"/>
      <w:r w:rsidRPr="009E35BD">
        <w:rPr>
          <w:rFonts w:ascii="Verdana" w:eastAsia="Times New Roman" w:hAnsi="Verdana" w:cs="Times New Roman"/>
          <w:color w:val="000000"/>
          <w:sz w:val="20"/>
          <w:szCs w:val="20"/>
        </w:rPr>
        <w:t>Riley</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Michael</w:t>
      </w:r>
      <w:proofErr w:type="spellEnd"/>
      <w:r w:rsidRPr="009E35BD">
        <w:rPr>
          <w:rFonts w:ascii="Verdana" w:eastAsia="Times New Roman" w:hAnsi="Verdana" w:cs="Times New Roman"/>
          <w:color w:val="000000"/>
          <w:sz w:val="20"/>
          <w:szCs w:val="20"/>
        </w:rPr>
        <w:t xml:space="preserve"> C </w:t>
      </w:r>
      <w:proofErr w:type="spellStart"/>
      <w:r w:rsidRPr="009E35BD">
        <w:rPr>
          <w:rFonts w:ascii="Verdana" w:eastAsia="Times New Roman" w:hAnsi="Verdana" w:cs="Times New Roman"/>
          <w:color w:val="000000"/>
          <w:sz w:val="20"/>
          <w:szCs w:val="20"/>
        </w:rPr>
        <w:t>Holmes</w:t>
      </w:r>
      <w:proofErr w:type="spellEnd"/>
      <w:r w:rsidRPr="009E35BD">
        <w:rPr>
          <w:rFonts w:ascii="Verdana" w:eastAsia="Times New Roman" w:hAnsi="Verdana" w:cs="Times New Roman"/>
          <w:color w:val="000000"/>
          <w:sz w:val="20"/>
          <w:szCs w:val="20"/>
        </w:rPr>
        <w:t xml:space="preserve"> &amp; </w:t>
      </w:r>
      <w:proofErr w:type="spellStart"/>
      <w:r w:rsidRPr="009E35BD">
        <w:rPr>
          <w:rFonts w:ascii="Verdana" w:eastAsia="Times New Roman" w:hAnsi="Verdana" w:cs="Times New Roman"/>
          <w:color w:val="000000"/>
          <w:sz w:val="20"/>
          <w:szCs w:val="20"/>
        </w:rPr>
        <w:t>Carl</w:t>
      </w:r>
      <w:proofErr w:type="spellEnd"/>
      <w:r w:rsidRPr="009E35BD">
        <w:rPr>
          <w:rFonts w:ascii="Verdana" w:eastAsia="Times New Roman" w:hAnsi="Verdana" w:cs="Times New Roman"/>
          <w:color w:val="000000"/>
          <w:sz w:val="20"/>
          <w:szCs w:val="20"/>
        </w:rPr>
        <w:t xml:space="preserve"> H </w:t>
      </w:r>
      <w:proofErr w:type="spellStart"/>
      <w:r w:rsidRPr="009E35BD">
        <w:rPr>
          <w:rFonts w:ascii="Verdana" w:eastAsia="Times New Roman" w:hAnsi="Verdana" w:cs="Times New Roman"/>
          <w:color w:val="000000"/>
          <w:sz w:val="20"/>
          <w:szCs w:val="20"/>
        </w:rPr>
        <w:t>June</w:t>
      </w:r>
      <w:proofErr w:type="spellEnd"/>
      <w:r>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i/>
          <w:iCs/>
          <w:color w:val="000000"/>
          <w:sz w:val="18"/>
          <w:szCs w:val="18"/>
        </w:rPr>
        <w:t>Nature</w:t>
      </w:r>
      <w:proofErr w:type="spellEnd"/>
      <w:r w:rsidRPr="009E35BD">
        <w:rPr>
          <w:rFonts w:ascii="Verdana" w:eastAsia="Times New Roman" w:hAnsi="Verdana" w:cs="Times New Roman"/>
          <w:i/>
          <w:iCs/>
          <w:color w:val="000000"/>
          <w:sz w:val="18"/>
          <w:szCs w:val="18"/>
        </w:rPr>
        <w:t xml:space="preserve"> </w:t>
      </w:r>
      <w:proofErr w:type="spellStart"/>
      <w:r w:rsidRPr="009E35BD">
        <w:rPr>
          <w:rFonts w:ascii="Verdana" w:eastAsia="Times New Roman" w:hAnsi="Verdana" w:cs="Times New Roman"/>
          <w:i/>
          <w:iCs/>
          <w:color w:val="000000"/>
          <w:sz w:val="18"/>
          <w:szCs w:val="18"/>
        </w:rPr>
        <w:t>Biotechnology</w:t>
      </w:r>
      <w:proofErr w:type="spellEnd"/>
      <w:r w:rsidRPr="009E35BD">
        <w:rPr>
          <w:rFonts w:ascii="Verdana" w:eastAsia="Times New Roman" w:hAnsi="Verdana" w:cs="Times New Roman"/>
          <w:color w:val="000000"/>
          <w:sz w:val="18"/>
          <w:szCs w:val="18"/>
        </w:rPr>
        <w:t> </w:t>
      </w:r>
      <w:r w:rsidRPr="009E35BD">
        <w:rPr>
          <w:rFonts w:ascii="Verdana" w:eastAsia="Times New Roman" w:hAnsi="Verdana" w:cs="Times New Roman"/>
          <w:b/>
          <w:bCs/>
          <w:color w:val="000000"/>
          <w:sz w:val="18"/>
          <w:szCs w:val="18"/>
        </w:rPr>
        <w:t>26</w:t>
      </w:r>
      <w:r w:rsidRPr="009E35BD">
        <w:rPr>
          <w:rFonts w:ascii="Verdana" w:eastAsia="Times New Roman" w:hAnsi="Verdana" w:cs="Times New Roman"/>
          <w:color w:val="000000"/>
          <w:sz w:val="18"/>
          <w:szCs w:val="18"/>
        </w:rPr>
        <w:t>, 808 - 816 (2008) </w:t>
      </w:r>
      <w:r w:rsidRPr="009E35BD">
        <w:rPr>
          <w:rFonts w:ascii="Verdana" w:eastAsia="Times New Roman" w:hAnsi="Verdana" w:cs="Times New Roman"/>
          <w:color w:val="000000"/>
          <w:sz w:val="18"/>
          <w:szCs w:val="18"/>
        </w:rPr>
        <w:br/>
      </w:r>
    </w:p>
    <w:sectPr w:rsidR="00387EC2" w:rsidSect="00EF0F3C">
      <w:headerReference w:type="default" r:id="rId10"/>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A41" w:rsidRDefault="00B51A41" w:rsidP="00F36B76">
      <w:pPr>
        <w:spacing w:after="0" w:line="240" w:lineRule="auto"/>
      </w:pPr>
      <w:r>
        <w:separator/>
      </w:r>
    </w:p>
  </w:endnote>
  <w:endnote w:type="continuationSeparator" w:id="0">
    <w:p w:rsidR="00B51A41" w:rsidRDefault="00B51A41" w:rsidP="00F36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A41" w:rsidRDefault="00B51A41" w:rsidP="00F36B76">
      <w:pPr>
        <w:spacing w:after="0" w:line="240" w:lineRule="auto"/>
      </w:pPr>
      <w:r>
        <w:separator/>
      </w:r>
    </w:p>
  </w:footnote>
  <w:footnote w:type="continuationSeparator" w:id="0">
    <w:p w:rsidR="00B51A41" w:rsidRDefault="00B51A41" w:rsidP="00F36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76" w:rsidRDefault="00F36B76">
    <w:pPr>
      <w:pStyle w:val="Header"/>
    </w:pPr>
  </w:p>
  <w:tbl>
    <w:tblPr>
      <w:tblW w:w="0" w:type="auto"/>
      <w:tblLayout w:type="fixed"/>
      <w:tblLook w:val="0000"/>
    </w:tblPr>
    <w:tblGrid>
      <w:gridCol w:w="4503"/>
      <w:gridCol w:w="283"/>
      <w:gridCol w:w="3734"/>
    </w:tblGrid>
    <w:tr w:rsidR="00F36B76" w:rsidTr="00853FEC">
      <w:tc>
        <w:tcPr>
          <w:tcW w:w="4503" w:type="dxa"/>
          <w:tcBorders>
            <w:bottom w:val="double" w:sz="4" w:space="0" w:color="auto"/>
          </w:tcBorders>
        </w:tcPr>
        <w:p w:rsidR="00F36B76" w:rsidRDefault="00F36B76"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F36B76" w:rsidRDefault="00F36B76" w:rsidP="00853FEC">
          <w:pPr>
            <w:pStyle w:val="Header"/>
            <w:rPr>
              <w:rFonts w:ascii="Calibri" w:eastAsia="Calibri" w:hAnsi="Calibri" w:cs="Times New Roman"/>
            </w:rPr>
          </w:pPr>
        </w:p>
      </w:tc>
      <w:tc>
        <w:tcPr>
          <w:tcW w:w="3734" w:type="dxa"/>
          <w:tcBorders>
            <w:bottom w:val="double" w:sz="4" w:space="0" w:color="auto"/>
          </w:tcBorders>
        </w:tcPr>
        <w:p w:rsidR="00F36B76" w:rsidRDefault="00F36B76" w:rsidP="00F36B76">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F36B76" w:rsidRPr="00813D96" w:rsidRDefault="00F36B76" w:rsidP="00F36B76">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E7AFF"/>
    <w:multiLevelType w:val="hybridMultilevel"/>
    <w:tmpl w:val="05E0B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4B472E4"/>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5B510594"/>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D966230"/>
    <w:multiLevelType w:val="hybridMultilevel"/>
    <w:tmpl w:val="805E17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FBA711C"/>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7B0A7F73"/>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646E1F"/>
    <w:rsid w:val="000070B3"/>
    <w:rsid w:val="000D6BC7"/>
    <w:rsid w:val="00134744"/>
    <w:rsid w:val="00140E6A"/>
    <w:rsid w:val="0016317D"/>
    <w:rsid w:val="002170E2"/>
    <w:rsid w:val="002B7C83"/>
    <w:rsid w:val="002C44B7"/>
    <w:rsid w:val="002C68C5"/>
    <w:rsid w:val="00337FC8"/>
    <w:rsid w:val="00387EC2"/>
    <w:rsid w:val="0039734E"/>
    <w:rsid w:val="003F68ED"/>
    <w:rsid w:val="004F1815"/>
    <w:rsid w:val="00515577"/>
    <w:rsid w:val="006226B2"/>
    <w:rsid w:val="006441E9"/>
    <w:rsid w:val="00646E1F"/>
    <w:rsid w:val="006714AB"/>
    <w:rsid w:val="0074259A"/>
    <w:rsid w:val="0075600E"/>
    <w:rsid w:val="007A1753"/>
    <w:rsid w:val="007F5E05"/>
    <w:rsid w:val="008513B6"/>
    <w:rsid w:val="008706B9"/>
    <w:rsid w:val="00952ECA"/>
    <w:rsid w:val="00995B63"/>
    <w:rsid w:val="00A9302C"/>
    <w:rsid w:val="00AC6266"/>
    <w:rsid w:val="00B0670E"/>
    <w:rsid w:val="00B51A41"/>
    <w:rsid w:val="00BA44D4"/>
    <w:rsid w:val="00BF39F1"/>
    <w:rsid w:val="00C07799"/>
    <w:rsid w:val="00C4437C"/>
    <w:rsid w:val="00C53498"/>
    <w:rsid w:val="00CA70D7"/>
    <w:rsid w:val="00CC01AE"/>
    <w:rsid w:val="00CE2EE3"/>
    <w:rsid w:val="00D140C0"/>
    <w:rsid w:val="00E7083D"/>
    <w:rsid w:val="00E91295"/>
    <w:rsid w:val="00ED15BD"/>
    <w:rsid w:val="00EF0F3C"/>
    <w:rsid w:val="00F36B7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semiHidden/>
    <w:unhideWhenUsed/>
    <w:rsid w:val="00387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714AB"/>
  </w:style>
  <w:style w:type="character" w:styleId="Hyperlink">
    <w:name w:val="Hyperlink"/>
    <w:basedOn w:val="DefaultParagraphFont"/>
    <w:uiPriority w:val="99"/>
    <w:semiHidden/>
    <w:unhideWhenUsed/>
    <w:rsid w:val="006714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3169167">
      <w:bodyDiv w:val="1"/>
      <w:marLeft w:val="0"/>
      <w:marRight w:val="0"/>
      <w:marTop w:val="0"/>
      <w:marBottom w:val="0"/>
      <w:divBdr>
        <w:top w:val="none" w:sz="0" w:space="0" w:color="auto"/>
        <w:left w:val="none" w:sz="0" w:space="0" w:color="auto"/>
        <w:bottom w:val="none" w:sz="0" w:space="0" w:color="auto"/>
        <w:right w:val="none" w:sz="0" w:space="0" w:color="auto"/>
      </w:divBdr>
    </w:div>
    <w:div w:id="864252841">
      <w:bodyDiv w:val="1"/>
      <w:marLeft w:val="0"/>
      <w:marRight w:val="0"/>
      <w:marTop w:val="0"/>
      <w:marBottom w:val="0"/>
      <w:divBdr>
        <w:top w:val="none" w:sz="0" w:space="0" w:color="auto"/>
        <w:left w:val="none" w:sz="0" w:space="0" w:color="auto"/>
        <w:bottom w:val="none" w:sz="0" w:space="0" w:color="auto"/>
        <w:right w:val="none" w:sz="0" w:space="0" w:color="auto"/>
      </w:divBdr>
    </w:div>
    <w:div w:id="1125734335">
      <w:bodyDiv w:val="1"/>
      <w:marLeft w:val="0"/>
      <w:marRight w:val="0"/>
      <w:marTop w:val="0"/>
      <w:marBottom w:val="0"/>
      <w:divBdr>
        <w:top w:val="none" w:sz="0" w:space="0" w:color="auto"/>
        <w:left w:val="none" w:sz="0" w:space="0" w:color="auto"/>
        <w:bottom w:val="none" w:sz="0" w:space="0" w:color="auto"/>
        <w:right w:val="none" w:sz="0" w:space="0" w:color="auto"/>
      </w:divBdr>
    </w:div>
    <w:div w:id="17222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8021</Words>
  <Characters>4573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2013-06-12T21:25:00Z</dcterms:created>
  <dcterms:modified xsi:type="dcterms:W3CDTF">2013-06-12T21:25:00Z</dcterms:modified>
</cp:coreProperties>
</file>